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00A53" w14:textId="77777777" w:rsidR="004D66B3" w:rsidRDefault="00000000">
      <w:pPr>
        <w:spacing w:line="360" w:lineRule="auto"/>
        <w:jc w:val="center"/>
        <w:rPr>
          <w:rFonts w:eastAsia="黑体"/>
          <w:b/>
          <w:sz w:val="28"/>
          <w:szCs w:val="28"/>
        </w:rPr>
      </w:pPr>
      <w:r>
        <w:rPr>
          <w:rFonts w:eastAsia="黑体"/>
          <w:b/>
          <w:sz w:val="28"/>
          <w:szCs w:val="28"/>
        </w:rPr>
        <w:t>2025</w:t>
      </w:r>
      <w:r>
        <w:rPr>
          <w:rFonts w:eastAsia="黑体"/>
          <w:b/>
          <w:sz w:val="28"/>
          <w:szCs w:val="28"/>
        </w:rPr>
        <w:t>年浙江万里学院硕士研究生招生考试初试科目考试大纲</w:t>
      </w:r>
    </w:p>
    <w:p w14:paraId="3F855944" w14:textId="77777777" w:rsidR="004D66B3" w:rsidRDefault="00000000">
      <w:pPr>
        <w:spacing w:line="360" w:lineRule="auto"/>
        <w:jc w:val="center"/>
        <w:rPr>
          <w:rFonts w:eastAsia="黑体"/>
          <w:b/>
          <w:sz w:val="28"/>
          <w:szCs w:val="28"/>
        </w:rPr>
      </w:pPr>
      <w:r>
        <w:rPr>
          <w:rFonts w:eastAsia="黑体"/>
          <w:b/>
          <w:sz w:val="28"/>
          <w:szCs w:val="28"/>
        </w:rPr>
        <w:t>科目代码、名称</w:t>
      </w:r>
      <w:r>
        <w:rPr>
          <w:rFonts w:eastAsia="黑体"/>
          <w:b/>
          <w:sz w:val="28"/>
          <w:szCs w:val="28"/>
        </w:rPr>
        <w:t>:</w:t>
      </w:r>
      <w:r>
        <w:rPr>
          <w:rFonts w:eastAsia="黑体" w:hint="eastAsia"/>
          <w:b/>
          <w:sz w:val="28"/>
          <w:szCs w:val="28"/>
        </w:rPr>
        <w:t>702</w:t>
      </w:r>
      <w:r>
        <w:rPr>
          <w:rFonts w:eastAsia="黑体"/>
          <w:b/>
          <w:sz w:val="28"/>
          <w:szCs w:val="28"/>
        </w:rPr>
        <w:t>食品化学</w:t>
      </w:r>
    </w:p>
    <w:p w14:paraId="1107A99E" w14:textId="77777777" w:rsidR="004D66B3" w:rsidRDefault="004D66B3">
      <w:pPr>
        <w:snapToGrid w:val="0"/>
        <w:spacing w:line="300" w:lineRule="auto"/>
        <w:jc w:val="center"/>
        <w:rPr>
          <w:b/>
          <w:sz w:val="32"/>
          <w:szCs w:val="32"/>
        </w:rPr>
      </w:pPr>
    </w:p>
    <w:p w14:paraId="6D73BA9F" w14:textId="77777777" w:rsidR="004D66B3" w:rsidRDefault="00000000">
      <w:pPr>
        <w:spacing w:line="348" w:lineRule="auto"/>
        <w:jc w:val="left"/>
        <w:rPr>
          <w:rFonts w:eastAsia="仿宋_GB2312"/>
          <w:b/>
          <w:kern w:val="0"/>
          <w:sz w:val="24"/>
          <w:lang w:bidi="ar"/>
        </w:rPr>
      </w:pPr>
      <w:r>
        <w:rPr>
          <w:rFonts w:eastAsia="仿宋_GB2312" w:hint="eastAsia"/>
          <w:b/>
          <w:kern w:val="0"/>
          <w:sz w:val="24"/>
          <w:lang w:bidi="ar"/>
        </w:rPr>
        <w:t>一</w:t>
      </w:r>
      <w:r>
        <w:rPr>
          <w:rFonts w:eastAsia="仿宋_GB2312"/>
          <w:b/>
          <w:kern w:val="0"/>
          <w:sz w:val="24"/>
          <w:lang w:bidi="ar"/>
        </w:rPr>
        <w:t>、</w:t>
      </w:r>
      <w:r>
        <w:rPr>
          <w:rFonts w:eastAsia="仿宋_GB2312" w:hint="eastAsia"/>
          <w:b/>
          <w:kern w:val="0"/>
          <w:sz w:val="24"/>
          <w:lang w:bidi="ar"/>
        </w:rPr>
        <w:t>考试方式与分值</w:t>
      </w:r>
    </w:p>
    <w:p w14:paraId="3817A01C" w14:textId="77777777" w:rsidR="004D66B3" w:rsidRDefault="00000000">
      <w:pPr>
        <w:spacing w:line="348" w:lineRule="auto"/>
        <w:jc w:val="left"/>
        <w:rPr>
          <w:rFonts w:eastAsia="仿宋_GB2312"/>
          <w:b/>
          <w:bCs/>
          <w:kern w:val="0"/>
          <w:sz w:val="24"/>
          <w:lang w:bidi="ar"/>
        </w:rPr>
      </w:pPr>
      <w:r>
        <w:rPr>
          <w:rFonts w:eastAsia="仿宋_GB2312" w:hint="eastAsia"/>
          <w:b/>
          <w:bCs/>
          <w:kern w:val="0"/>
          <w:sz w:val="24"/>
          <w:lang w:bidi="ar"/>
        </w:rPr>
        <w:t>（一）试卷满分值及考试时间</w:t>
      </w:r>
    </w:p>
    <w:p w14:paraId="14B05594" w14:textId="77777777" w:rsidR="004D66B3" w:rsidRDefault="00000000">
      <w:pPr>
        <w:spacing w:line="348" w:lineRule="auto"/>
        <w:ind w:firstLineChars="200" w:firstLine="480"/>
        <w:rPr>
          <w:rFonts w:eastAsia="仿宋_GB2312"/>
          <w:kern w:val="0"/>
          <w:sz w:val="24"/>
          <w:lang w:bidi="ar"/>
        </w:rPr>
      </w:pPr>
      <w:r>
        <w:rPr>
          <w:rFonts w:ascii="仿宋" w:eastAsia="仿宋" w:hAnsi="仿宋" w:hint="eastAsia"/>
          <w:bCs/>
          <w:sz w:val="24"/>
        </w:rPr>
        <w:t>本试卷满分为150分，考试时间为180分钟。</w:t>
      </w:r>
    </w:p>
    <w:p w14:paraId="7FFD5D72" w14:textId="77777777" w:rsidR="004D66B3" w:rsidRDefault="00000000">
      <w:pPr>
        <w:spacing w:line="348" w:lineRule="auto"/>
        <w:jc w:val="left"/>
        <w:rPr>
          <w:rFonts w:eastAsia="仿宋_GB2312"/>
          <w:b/>
          <w:bCs/>
          <w:kern w:val="0"/>
          <w:sz w:val="24"/>
          <w:lang w:bidi="ar"/>
        </w:rPr>
      </w:pPr>
      <w:r>
        <w:rPr>
          <w:rFonts w:eastAsia="仿宋_GB2312" w:hint="eastAsia"/>
          <w:b/>
          <w:bCs/>
          <w:kern w:val="0"/>
          <w:sz w:val="24"/>
          <w:lang w:bidi="ar"/>
        </w:rPr>
        <w:t>（二）答题方式</w:t>
      </w:r>
    </w:p>
    <w:p w14:paraId="53C5581D" w14:textId="77777777" w:rsidR="004D66B3" w:rsidRDefault="00000000">
      <w:pPr>
        <w:spacing w:line="348" w:lineRule="auto"/>
        <w:ind w:firstLineChars="200" w:firstLine="480"/>
        <w:rPr>
          <w:rFonts w:ascii="仿宋" w:eastAsia="仿宋" w:hAnsi="仿宋" w:hint="eastAsia"/>
          <w:bCs/>
          <w:sz w:val="24"/>
        </w:rPr>
      </w:pPr>
      <w:r>
        <w:rPr>
          <w:rFonts w:ascii="仿宋" w:eastAsia="仿宋" w:hAnsi="仿宋" w:hint="eastAsia"/>
          <w:bCs/>
          <w:sz w:val="24"/>
        </w:rPr>
        <w:t>答题方式为闭卷、笔试。试卷由试题和答题纸组成;答案必须写在答题纸(由考点提供)相应的位置上。</w:t>
      </w:r>
    </w:p>
    <w:p w14:paraId="2A8625ED" w14:textId="77777777" w:rsidR="004D66B3" w:rsidRDefault="00000000">
      <w:pPr>
        <w:spacing w:line="348" w:lineRule="auto"/>
        <w:jc w:val="left"/>
        <w:rPr>
          <w:rFonts w:eastAsia="仿宋_GB2312"/>
          <w:b/>
          <w:kern w:val="0"/>
          <w:sz w:val="24"/>
          <w:lang w:bidi="ar"/>
        </w:rPr>
      </w:pPr>
      <w:r>
        <w:rPr>
          <w:rFonts w:eastAsia="仿宋_GB2312" w:hint="eastAsia"/>
          <w:b/>
          <w:kern w:val="0"/>
          <w:sz w:val="24"/>
          <w:lang w:bidi="ar"/>
        </w:rPr>
        <w:t>二</w:t>
      </w:r>
      <w:r>
        <w:rPr>
          <w:rFonts w:eastAsia="仿宋_GB2312"/>
          <w:b/>
          <w:kern w:val="0"/>
          <w:sz w:val="24"/>
          <w:lang w:bidi="ar"/>
        </w:rPr>
        <w:t>、考查目标</w:t>
      </w:r>
    </w:p>
    <w:p w14:paraId="5B3B26A2" w14:textId="77777777" w:rsidR="004D66B3" w:rsidRDefault="00000000">
      <w:pPr>
        <w:tabs>
          <w:tab w:val="left" w:pos="540"/>
        </w:tabs>
        <w:spacing w:line="348" w:lineRule="auto"/>
        <w:ind w:firstLineChars="200" w:firstLine="480"/>
        <w:rPr>
          <w:rFonts w:eastAsia="仿宋_GB2312"/>
          <w:bCs/>
          <w:sz w:val="24"/>
        </w:rPr>
      </w:pPr>
      <w:proofErr w:type="gramStart"/>
      <w:r>
        <w:rPr>
          <w:rFonts w:eastAsia="仿宋_GB2312"/>
          <w:bCs/>
          <w:sz w:val="24"/>
        </w:rPr>
        <w:t>本考试</w:t>
      </w:r>
      <w:proofErr w:type="gramEnd"/>
      <w:r>
        <w:rPr>
          <w:rFonts w:eastAsia="仿宋_GB2312"/>
          <w:bCs/>
          <w:sz w:val="24"/>
        </w:rPr>
        <w:t>大纲适用于报考浙江万里学院</w:t>
      </w:r>
      <w:r>
        <w:rPr>
          <w:rFonts w:eastAsia="仿宋_GB2312" w:hint="eastAsia"/>
          <w:bCs/>
          <w:sz w:val="24"/>
        </w:rPr>
        <w:t>食品与营养</w:t>
      </w:r>
      <w:r>
        <w:rPr>
          <w:rFonts w:eastAsia="仿宋_GB2312"/>
          <w:bCs/>
          <w:sz w:val="24"/>
        </w:rPr>
        <w:t>（专业学位）硕士研究生的入学考试。</w:t>
      </w:r>
      <w:r>
        <w:rPr>
          <w:rFonts w:eastAsia="仿宋_GB2312" w:hint="eastAsia"/>
          <w:bCs/>
          <w:sz w:val="24"/>
        </w:rPr>
        <w:t>重点考查学生对食品化学基础理论的理解和运用情况，</w:t>
      </w:r>
      <w:r>
        <w:rPr>
          <w:rFonts w:eastAsia="仿宋_GB2312"/>
          <w:bCs/>
          <w:sz w:val="24"/>
        </w:rPr>
        <w:t>为研究生阶段</w:t>
      </w:r>
      <w:r>
        <w:rPr>
          <w:rFonts w:eastAsia="仿宋_GB2312" w:hint="eastAsia"/>
          <w:bCs/>
          <w:sz w:val="24"/>
        </w:rPr>
        <w:t>食品、营养相关理论的</w:t>
      </w:r>
      <w:r>
        <w:rPr>
          <w:rFonts w:eastAsia="仿宋_GB2312"/>
          <w:bCs/>
          <w:sz w:val="24"/>
        </w:rPr>
        <w:t>学习奠定扎实基础。</w:t>
      </w:r>
      <w:r>
        <w:rPr>
          <w:rFonts w:eastAsia="仿宋_GB2312" w:hint="eastAsia"/>
          <w:bCs/>
          <w:sz w:val="24"/>
        </w:rPr>
        <w:t>要求考生系统学习食品的主要化学组成和结构特征，加工和贮藏过程中可能发生的化学变化（或生物化学）及其对食品感官、营养、安全等品质产生的可能影响，了解食品化学研究前沿及发展趋势，并利用食品化学理论分析食品中发生的现象及解决问题的能力。</w:t>
      </w:r>
    </w:p>
    <w:p w14:paraId="7D4EC54A" w14:textId="77777777" w:rsidR="004D66B3" w:rsidRDefault="00000000">
      <w:pPr>
        <w:pStyle w:val="a6"/>
        <w:widowControl/>
        <w:shd w:val="clear" w:color="auto" w:fill="FFFFFF"/>
        <w:spacing w:before="0" w:beforeAutospacing="0" w:after="0" w:afterAutospacing="0" w:line="348" w:lineRule="auto"/>
        <w:rPr>
          <w:rFonts w:eastAsia="仿宋_GB2312"/>
          <w:b/>
        </w:rPr>
      </w:pPr>
      <w:r>
        <w:rPr>
          <w:rFonts w:eastAsia="仿宋_GB2312" w:hint="eastAsia"/>
          <w:b/>
          <w:lang w:bidi="ar"/>
        </w:rPr>
        <w:t>三</w:t>
      </w:r>
      <w:r>
        <w:rPr>
          <w:rFonts w:eastAsia="仿宋_GB2312"/>
          <w:b/>
          <w:lang w:bidi="ar"/>
        </w:rPr>
        <w:t>、考</w:t>
      </w:r>
      <w:r>
        <w:rPr>
          <w:rFonts w:eastAsia="仿宋_GB2312" w:hint="eastAsia"/>
          <w:b/>
          <w:lang w:bidi="ar"/>
        </w:rPr>
        <w:t>查知识点</w:t>
      </w:r>
    </w:p>
    <w:p w14:paraId="36B5A9A3" w14:textId="77777777" w:rsidR="004D66B3" w:rsidRDefault="00000000">
      <w:pPr>
        <w:spacing w:line="348" w:lineRule="auto"/>
        <w:rPr>
          <w:rFonts w:eastAsia="仿宋_GB2312"/>
          <w:b/>
          <w:sz w:val="24"/>
        </w:rPr>
      </w:pPr>
      <w:r>
        <w:rPr>
          <w:rFonts w:eastAsia="仿宋_GB2312"/>
          <w:b/>
          <w:sz w:val="24"/>
        </w:rPr>
        <w:t>第</w:t>
      </w:r>
      <w:r>
        <w:rPr>
          <w:rFonts w:eastAsia="仿宋_GB2312"/>
          <w:b/>
          <w:sz w:val="24"/>
        </w:rPr>
        <w:t>1</w:t>
      </w:r>
      <w:r>
        <w:rPr>
          <w:rFonts w:eastAsia="仿宋_GB2312" w:hint="eastAsia"/>
          <w:b/>
          <w:sz w:val="24"/>
        </w:rPr>
        <w:t>章</w:t>
      </w:r>
      <w:r>
        <w:rPr>
          <w:rFonts w:eastAsia="仿宋_GB2312"/>
          <w:b/>
          <w:sz w:val="24"/>
        </w:rPr>
        <w:t xml:space="preserve"> </w:t>
      </w:r>
      <w:r>
        <w:rPr>
          <w:rFonts w:eastAsia="仿宋_GB2312" w:hint="eastAsia"/>
          <w:b/>
          <w:sz w:val="24"/>
        </w:rPr>
        <w:t>概述</w:t>
      </w:r>
    </w:p>
    <w:p w14:paraId="36080E45"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食品化学</w:t>
      </w:r>
      <w:r>
        <w:rPr>
          <w:rFonts w:eastAsia="仿宋_GB2312" w:hint="eastAsia"/>
          <w:bCs/>
          <w:sz w:val="24"/>
        </w:rPr>
        <w:t>主要</w:t>
      </w:r>
      <w:r>
        <w:rPr>
          <w:rFonts w:eastAsia="仿宋_GB2312"/>
          <w:bCs/>
          <w:sz w:val="24"/>
        </w:rPr>
        <w:t>研究内容</w:t>
      </w:r>
      <w:r>
        <w:rPr>
          <w:rFonts w:eastAsia="仿宋_GB2312" w:hint="eastAsia"/>
          <w:bCs/>
          <w:sz w:val="24"/>
        </w:rPr>
        <w:t>和研究方法及其发展趋势</w:t>
      </w:r>
    </w:p>
    <w:p w14:paraId="613F9DD0"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食品</w:t>
      </w:r>
      <w:r>
        <w:rPr>
          <w:rFonts w:eastAsia="仿宋_GB2312" w:hint="eastAsia"/>
          <w:bCs/>
          <w:sz w:val="24"/>
        </w:rPr>
        <w:t>加工、贮藏、流通等环节中可能发生</w:t>
      </w:r>
      <w:r>
        <w:rPr>
          <w:rFonts w:eastAsia="仿宋_GB2312"/>
          <w:bCs/>
          <w:sz w:val="24"/>
        </w:rPr>
        <w:t>中的主要化学变化及其对食品</w:t>
      </w:r>
      <w:r>
        <w:rPr>
          <w:rFonts w:eastAsia="仿宋_GB2312" w:hint="eastAsia"/>
          <w:bCs/>
          <w:sz w:val="24"/>
        </w:rPr>
        <w:t>感官、营养</w:t>
      </w:r>
      <w:r>
        <w:rPr>
          <w:rFonts w:eastAsia="仿宋_GB2312"/>
          <w:bCs/>
          <w:sz w:val="24"/>
        </w:rPr>
        <w:t>和安全的影响</w:t>
      </w:r>
    </w:p>
    <w:p w14:paraId="608FE859" w14:textId="77777777" w:rsidR="004D66B3" w:rsidRDefault="00000000">
      <w:pPr>
        <w:adjustRightInd w:val="0"/>
        <w:snapToGrid w:val="0"/>
        <w:spacing w:line="348" w:lineRule="auto"/>
        <w:rPr>
          <w:rFonts w:eastAsia="仿宋_GB2312"/>
          <w:b/>
          <w:sz w:val="24"/>
        </w:rPr>
      </w:pPr>
      <w:r>
        <w:rPr>
          <w:rFonts w:eastAsia="仿宋_GB2312"/>
          <w:b/>
          <w:sz w:val="24"/>
        </w:rPr>
        <w:t>第</w:t>
      </w:r>
      <w:r>
        <w:rPr>
          <w:rFonts w:eastAsia="仿宋_GB2312"/>
          <w:b/>
          <w:sz w:val="24"/>
        </w:rPr>
        <w:t>2</w:t>
      </w:r>
      <w:r>
        <w:rPr>
          <w:rFonts w:eastAsia="仿宋_GB2312" w:hint="eastAsia"/>
          <w:b/>
          <w:sz w:val="24"/>
        </w:rPr>
        <w:t>章</w:t>
      </w:r>
      <w:r>
        <w:rPr>
          <w:rFonts w:eastAsia="仿宋_GB2312"/>
          <w:b/>
          <w:sz w:val="24"/>
        </w:rPr>
        <w:t xml:space="preserve"> </w:t>
      </w:r>
      <w:r>
        <w:rPr>
          <w:rFonts w:eastAsia="仿宋_GB2312"/>
          <w:b/>
          <w:sz w:val="24"/>
        </w:rPr>
        <w:t>水</w:t>
      </w:r>
      <w:r>
        <w:rPr>
          <w:rFonts w:eastAsia="仿宋_GB2312" w:hint="eastAsia"/>
          <w:b/>
          <w:sz w:val="24"/>
        </w:rPr>
        <w:t>分</w:t>
      </w:r>
    </w:p>
    <w:p w14:paraId="3E330E31"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水</w:t>
      </w:r>
      <w:r>
        <w:rPr>
          <w:rFonts w:eastAsia="仿宋_GB2312" w:hint="eastAsia"/>
          <w:bCs/>
          <w:sz w:val="24"/>
        </w:rPr>
        <w:t>的物理性质及其在食品中的作用</w:t>
      </w:r>
    </w:p>
    <w:p w14:paraId="12115289"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单个水</w:t>
      </w:r>
      <w:r>
        <w:rPr>
          <w:rFonts w:eastAsia="仿宋_GB2312"/>
          <w:bCs/>
          <w:sz w:val="24"/>
        </w:rPr>
        <w:t>分子的结构特征、性质及水分子缔合的原因</w:t>
      </w:r>
    </w:p>
    <w:p w14:paraId="47678D78"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冰的结构</w:t>
      </w:r>
      <w:r>
        <w:rPr>
          <w:rFonts w:eastAsia="仿宋_GB2312" w:hint="eastAsia"/>
          <w:bCs/>
          <w:sz w:val="24"/>
        </w:rPr>
        <w:t>及食品冷冻过程中冰晶对品质的影响</w:t>
      </w:r>
    </w:p>
    <w:p w14:paraId="127F608C"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食品中</w:t>
      </w:r>
      <w:r>
        <w:rPr>
          <w:rFonts w:eastAsia="仿宋_GB2312"/>
          <w:bCs/>
          <w:sz w:val="24"/>
        </w:rPr>
        <w:t>水与</w:t>
      </w:r>
      <w:r>
        <w:rPr>
          <w:rFonts w:eastAsia="仿宋_GB2312" w:hint="eastAsia"/>
          <w:bCs/>
          <w:sz w:val="24"/>
        </w:rPr>
        <w:t>非水组分之间</w:t>
      </w:r>
      <w:r>
        <w:rPr>
          <w:rFonts w:eastAsia="仿宋_GB2312"/>
          <w:bCs/>
          <w:sz w:val="24"/>
        </w:rPr>
        <w:t>的相互作用</w:t>
      </w:r>
      <w:r>
        <w:rPr>
          <w:rFonts w:eastAsia="仿宋_GB2312" w:hint="eastAsia"/>
          <w:bCs/>
          <w:sz w:val="24"/>
        </w:rPr>
        <w:t>及</w:t>
      </w:r>
      <w:r>
        <w:rPr>
          <w:rFonts w:eastAsia="仿宋_GB2312"/>
          <w:bCs/>
          <w:sz w:val="24"/>
        </w:rPr>
        <w:t>水的存在状态及特征。</w:t>
      </w:r>
    </w:p>
    <w:p w14:paraId="392D6DA0"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水分活度</w:t>
      </w:r>
      <w:r>
        <w:rPr>
          <w:rFonts w:eastAsia="仿宋_GB2312" w:hint="eastAsia"/>
          <w:bCs/>
          <w:sz w:val="24"/>
        </w:rPr>
        <w:t>定义、本质及其</w:t>
      </w:r>
      <w:r>
        <w:rPr>
          <w:rFonts w:eastAsia="仿宋_GB2312"/>
          <w:bCs/>
          <w:sz w:val="24"/>
        </w:rPr>
        <w:t>与食品稳定性之间的关系</w:t>
      </w:r>
    </w:p>
    <w:p w14:paraId="6150BE93"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水分</w:t>
      </w:r>
      <w:r>
        <w:rPr>
          <w:rFonts w:eastAsia="仿宋_GB2312" w:hint="eastAsia"/>
          <w:bCs/>
          <w:sz w:val="24"/>
        </w:rPr>
        <w:t>吸附</w:t>
      </w:r>
      <w:r>
        <w:rPr>
          <w:rFonts w:eastAsia="仿宋_GB2312"/>
          <w:bCs/>
          <w:sz w:val="24"/>
        </w:rPr>
        <w:t>等温线的概念和意义</w:t>
      </w:r>
    </w:p>
    <w:p w14:paraId="4BC8F375"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滞后现象产生的原因及其应用</w:t>
      </w:r>
    </w:p>
    <w:p w14:paraId="5BB3C6E4" w14:textId="77777777" w:rsidR="004D66B3" w:rsidRDefault="00000000">
      <w:pPr>
        <w:adjustRightInd w:val="0"/>
        <w:snapToGrid w:val="0"/>
        <w:spacing w:line="348" w:lineRule="auto"/>
        <w:rPr>
          <w:rFonts w:eastAsia="仿宋_GB2312"/>
          <w:b/>
          <w:sz w:val="24"/>
        </w:rPr>
      </w:pPr>
      <w:r>
        <w:rPr>
          <w:rFonts w:eastAsia="仿宋_GB2312"/>
          <w:b/>
          <w:sz w:val="24"/>
        </w:rPr>
        <w:t>第</w:t>
      </w:r>
      <w:r>
        <w:rPr>
          <w:rFonts w:eastAsia="仿宋_GB2312"/>
          <w:b/>
          <w:sz w:val="24"/>
        </w:rPr>
        <w:t>3</w:t>
      </w:r>
      <w:r>
        <w:rPr>
          <w:rFonts w:eastAsia="仿宋_GB2312" w:hint="eastAsia"/>
          <w:b/>
          <w:sz w:val="24"/>
        </w:rPr>
        <w:t>章</w:t>
      </w:r>
      <w:r>
        <w:rPr>
          <w:rFonts w:eastAsia="仿宋_GB2312" w:hint="eastAsia"/>
          <w:b/>
          <w:sz w:val="24"/>
        </w:rPr>
        <w:t xml:space="preserve"> </w:t>
      </w:r>
      <w:r>
        <w:rPr>
          <w:rFonts w:eastAsia="仿宋_GB2312" w:hint="eastAsia"/>
          <w:b/>
          <w:sz w:val="24"/>
        </w:rPr>
        <w:t>碳水化合物</w:t>
      </w:r>
    </w:p>
    <w:p w14:paraId="5B4671E9"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lastRenderedPageBreak/>
        <w:t>碳水化合物</w:t>
      </w:r>
      <w:r>
        <w:rPr>
          <w:rFonts w:eastAsia="仿宋_GB2312" w:hint="eastAsia"/>
          <w:bCs/>
          <w:sz w:val="24"/>
        </w:rPr>
        <w:t>的定义、</w:t>
      </w:r>
      <w:r>
        <w:rPr>
          <w:rFonts w:eastAsia="仿宋_GB2312"/>
          <w:bCs/>
          <w:sz w:val="24"/>
        </w:rPr>
        <w:t>分类</w:t>
      </w:r>
      <w:r>
        <w:rPr>
          <w:rFonts w:eastAsia="仿宋_GB2312" w:hint="eastAsia"/>
          <w:bCs/>
          <w:sz w:val="24"/>
        </w:rPr>
        <w:t>及其</w:t>
      </w:r>
      <w:r>
        <w:rPr>
          <w:rFonts w:eastAsia="仿宋_GB2312"/>
          <w:bCs/>
          <w:sz w:val="24"/>
        </w:rPr>
        <w:t>在食品中的</w:t>
      </w:r>
      <w:r>
        <w:rPr>
          <w:rFonts w:eastAsia="仿宋_GB2312" w:hint="eastAsia"/>
          <w:bCs/>
          <w:sz w:val="24"/>
        </w:rPr>
        <w:t>作用</w:t>
      </w:r>
    </w:p>
    <w:p w14:paraId="66131F0D"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单糖</w:t>
      </w:r>
      <w:r>
        <w:rPr>
          <w:rFonts w:eastAsia="仿宋_GB2312" w:hint="eastAsia"/>
          <w:bCs/>
          <w:sz w:val="24"/>
        </w:rPr>
        <w:t>和低聚糖的</w:t>
      </w:r>
      <w:r>
        <w:rPr>
          <w:rFonts w:eastAsia="仿宋_GB2312"/>
          <w:bCs/>
          <w:sz w:val="24"/>
        </w:rPr>
        <w:t>结构</w:t>
      </w:r>
      <w:r>
        <w:rPr>
          <w:rFonts w:eastAsia="仿宋_GB2312" w:hint="eastAsia"/>
          <w:bCs/>
          <w:sz w:val="24"/>
        </w:rPr>
        <w:t>特征、物理性质及其在食品中的应用</w:t>
      </w:r>
    </w:p>
    <w:p w14:paraId="6E2502F1"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糖苷</w:t>
      </w:r>
      <w:r>
        <w:rPr>
          <w:rFonts w:eastAsia="仿宋_GB2312" w:hint="eastAsia"/>
          <w:bCs/>
          <w:sz w:val="24"/>
        </w:rPr>
        <w:t>定义、</w:t>
      </w:r>
      <w:r>
        <w:rPr>
          <w:rFonts w:eastAsia="仿宋_GB2312"/>
          <w:bCs/>
          <w:sz w:val="24"/>
        </w:rPr>
        <w:t>结构</w:t>
      </w:r>
      <w:r>
        <w:rPr>
          <w:rFonts w:eastAsia="仿宋_GB2312" w:hint="eastAsia"/>
          <w:bCs/>
          <w:sz w:val="24"/>
        </w:rPr>
        <w:t>、</w:t>
      </w:r>
      <w:r>
        <w:rPr>
          <w:rFonts w:eastAsia="仿宋_GB2312"/>
          <w:bCs/>
          <w:sz w:val="24"/>
        </w:rPr>
        <w:t>分类</w:t>
      </w:r>
      <w:r>
        <w:rPr>
          <w:rFonts w:eastAsia="仿宋_GB2312" w:hint="eastAsia"/>
          <w:bCs/>
          <w:sz w:val="24"/>
        </w:rPr>
        <w:t>及食品中重要低聚糖及其应用</w:t>
      </w:r>
    </w:p>
    <w:p w14:paraId="66DEA345"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单糖和低聚糖的重要化学性质及其对食品感官、影响和安全性的影响</w:t>
      </w:r>
    </w:p>
    <w:p w14:paraId="633559D1"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多糖分类和性质</w:t>
      </w:r>
    </w:p>
    <w:p w14:paraId="7555F78E"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淀粉结构</w:t>
      </w:r>
      <w:r>
        <w:rPr>
          <w:rFonts w:eastAsia="仿宋_GB2312" w:hint="eastAsia"/>
          <w:bCs/>
          <w:sz w:val="24"/>
        </w:rPr>
        <w:t>特征及其分类</w:t>
      </w:r>
    </w:p>
    <w:p w14:paraId="40E09514"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淀粉糊化和老化的概念、</w:t>
      </w:r>
      <w:r>
        <w:rPr>
          <w:rFonts w:eastAsia="仿宋_GB2312" w:hint="eastAsia"/>
          <w:bCs/>
          <w:sz w:val="24"/>
        </w:rPr>
        <w:t>历程、化学本质、主要</w:t>
      </w:r>
      <w:r>
        <w:rPr>
          <w:rFonts w:eastAsia="仿宋_GB2312"/>
          <w:bCs/>
          <w:sz w:val="24"/>
        </w:rPr>
        <w:t>影响因素</w:t>
      </w:r>
      <w:r>
        <w:rPr>
          <w:rFonts w:eastAsia="仿宋_GB2312" w:hint="eastAsia"/>
          <w:bCs/>
          <w:sz w:val="24"/>
        </w:rPr>
        <w:t>及其应用</w:t>
      </w:r>
    </w:p>
    <w:p w14:paraId="7ED7821C"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几种重要</w:t>
      </w:r>
      <w:r>
        <w:rPr>
          <w:rFonts w:eastAsia="仿宋_GB2312"/>
          <w:bCs/>
          <w:sz w:val="24"/>
        </w:rPr>
        <w:t>变性淀粉</w:t>
      </w:r>
      <w:r>
        <w:rPr>
          <w:rFonts w:eastAsia="仿宋_GB2312" w:hint="eastAsia"/>
          <w:bCs/>
          <w:sz w:val="24"/>
        </w:rPr>
        <w:t>及其性质和应用</w:t>
      </w:r>
    </w:p>
    <w:p w14:paraId="36BEFCA2"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果胶</w:t>
      </w:r>
      <w:r>
        <w:rPr>
          <w:rFonts w:eastAsia="仿宋_GB2312" w:hint="eastAsia"/>
          <w:bCs/>
          <w:sz w:val="24"/>
        </w:rPr>
        <w:t>结构、</w:t>
      </w:r>
      <w:r>
        <w:rPr>
          <w:rFonts w:eastAsia="仿宋_GB2312"/>
          <w:bCs/>
          <w:sz w:val="24"/>
        </w:rPr>
        <w:t>性质</w:t>
      </w:r>
      <w:r>
        <w:rPr>
          <w:rFonts w:eastAsia="仿宋_GB2312" w:hint="eastAsia"/>
          <w:bCs/>
          <w:sz w:val="24"/>
        </w:rPr>
        <w:t>、分类及两种果胶形成</w:t>
      </w:r>
      <w:r>
        <w:rPr>
          <w:rFonts w:eastAsia="仿宋_GB2312"/>
          <w:bCs/>
          <w:sz w:val="24"/>
        </w:rPr>
        <w:t>凝胶的条件和</w:t>
      </w:r>
      <w:r>
        <w:rPr>
          <w:rFonts w:eastAsia="仿宋_GB2312" w:hint="eastAsia"/>
          <w:bCs/>
          <w:sz w:val="24"/>
        </w:rPr>
        <w:t>机理</w:t>
      </w:r>
    </w:p>
    <w:p w14:paraId="5670A770" w14:textId="77777777" w:rsidR="004D66B3" w:rsidRDefault="00000000">
      <w:pPr>
        <w:adjustRightInd w:val="0"/>
        <w:snapToGrid w:val="0"/>
        <w:spacing w:line="348" w:lineRule="auto"/>
        <w:rPr>
          <w:rFonts w:eastAsia="仿宋_GB2312"/>
          <w:b/>
          <w:sz w:val="24"/>
        </w:rPr>
      </w:pPr>
      <w:r>
        <w:rPr>
          <w:rFonts w:eastAsia="仿宋_GB2312"/>
          <w:b/>
          <w:sz w:val="24"/>
        </w:rPr>
        <w:t>第</w:t>
      </w:r>
      <w:r>
        <w:rPr>
          <w:rFonts w:eastAsia="仿宋_GB2312"/>
          <w:b/>
          <w:sz w:val="24"/>
        </w:rPr>
        <w:t>4</w:t>
      </w:r>
      <w:r>
        <w:rPr>
          <w:rFonts w:eastAsia="仿宋_GB2312" w:hint="eastAsia"/>
          <w:b/>
          <w:sz w:val="24"/>
        </w:rPr>
        <w:t>章</w:t>
      </w:r>
      <w:r>
        <w:rPr>
          <w:rFonts w:eastAsia="仿宋_GB2312" w:hint="eastAsia"/>
          <w:b/>
          <w:sz w:val="24"/>
        </w:rPr>
        <w:t xml:space="preserve"> </w:t>
      </w:r>
      <w:r>
        <w:rPr>
          <w:rFonts w:eastAsia="仿宋_GB2312" w:hint="eastAsia"/>
          <w:b/>
          <w:sz w:val="24"/>
        </w:rPr>
        <w:t>脂质</w:t>
      </w:r>
    </w:p>
    <w:p w14:paraId="166C6F9F"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脂质</w:t>
      </w:r>
      <w:r>
        <w:rPr>
          <w:rFonts w:eastAsia="仿宋_GB2312" w:hint="eastAsia"/>
          <w:bCs/>
          <w:sz w:val="24"/>
        </w:rPr>
        <w:t>定义、</w:t>
      </w:r>
      <w:r>
        <w:rPr>
          <w:rFonts w:eastAsia="仿宋_GB2312"/>
          <w:bCs/>
          <w:sz w:val="24"/>
        </w:rPr>
        <w:t>分类</w:t>
      </w:r>
      <w:r>
        <w:rPr>
          <w:rFonts w:eastAsia="仿宋_GB2312" w:hint="eastAsia"/>
          <w:bCs/>
          <w:sz w:val="24"/>
        </w:rPr>
        <w:t>及其在食品中的作用</w:t>
      </w:r>
    </w:p>
    <w:p w14:paraId="325408A7"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脂肪的结构、组成及命名方法</w:t>
      </w:r>
    </w:p>
    <w:p w14:paraId="62864FCC"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油脂</w:t>
      </w:r>
      <w:r>
        <w:rPr>
          <w:rFonts w:eastAsia="仿宋_GB2312" w:hint="eastAsia"/>
          <w:bCs/>
          <w:sz w:val="24"/>
        </w:rPr>
        <w:t>重要</w:t>
      </w:r>
      <w:r>
        <w:rPr>
          <w:rFonts w:eastAsia="仿宋_GB2312"/>
          <w:bCs/>
          <w:sz w:val="24"/>
        </w:rPr>
        <w:t>物理性质</w:t>
      </w:r>
      <w:r>
        <w:rPr>
          <w:rFonts w:eastAsia="仿宋_GB2312" w:hint="eastAsia"/>
          <w:bCs/>
          <w:sz w:val="24"/>
        </w:rPr>
        <w:t>及其</w:t>
      </w:r>
      <w:r>
        <w:rPr>
          <w:rFonts w:eastAsia="仿宋_GB2312"/>
          <w:bCs/>
          <w:sz w:val="24"/>
        </w:rPr>
        <w:t>应用</w:t>
      </w:r>
    </w:p>
    <w:p w14:paraId="6D7CB85F"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油脂氧化的类型、机理及其对食品品质的影响</w:t>
      </w:r>
    </w:p>
    <w:p w14:paraId="6EAAA5BB"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影响油脂氧化的</w:t>
      </w:r>
      <w:r>
        <w:rPr>
          <w:rFonts w:eastAsia="仿宋_GB2312" w:hint="eastAsia"/>
          <w:bCs/>
          <w:sz w:val="24"/>
        </w:rPr>
        <w:t>主要</w:t>
      </w:r>
      <w:r>
        <w:rPr>
          <w:rFonts w:eastAsia="仿宋_GB2312"/>
          <w:bCs/>
          <w:sz w:val="24"/>
        </w:rPr>
        <w:t>因素及控制措施</w:t>
      </w:r>
    </w:p>
    <w:p w14:paraId="6D6320ED"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常见</w:t>
      </w:r>
      <w:r>
        <w:rPr>
          <w:rFonts w:eastAsia="仿宋_GB2312" w:hint="eastAsia"/>
          <w:bCs/>
          <w:sz w:val="24"/>
        </w:rPr>
        <w:t>天然和人工合成</w:t>
      </w:r>
      <w:r>
        <w:rPr>
          <w:rFonts w:eastAsia="仿宋_GB2312"/>
          <w:bCs/>
          <w:sz w:val="24"/>
        </w:rPr>
        <w:t>抗氧化剂及其抗氧化机理</w:t>
      </w:r>
      <w:r>
        <w:rPr>
          <w:rFonts w:eastAsia="仿宋_GB2312" w:hint="eastAsia"/>
          <w:bCs/>
          <w:sz w:val="24"/>
        </w:rPr>
        <w:t>、应用范围及注意事项</w:t>
      </w:r>
    </w:p>
    <w:p w14:paraId="5182251F"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油脂在高温下的化学反应及其对食品品质的影响</w:t>
      </w:r>
    </w:p>
    <w:p w14:paraId="79B2A9CE"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油脂质量评价方法和主要指标</w:t>
      </w:r>
    </w:p>
    <w:p w14:paraId="3C3301AE"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油脂加工化学（精炼、氢化、酯交换）</w:t>
      </w:r>
    </w:p>
    <w:p w14:paraId="75207ADF"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重要复合脂质的结构特征、性质及其在食品中的应用</w:t>
      </w:r>
    </w:p>
    <w:p w14:paraId="3C835D71" w14:textId="77777777" w:rsidR="004D66B3" w:rsidRDefault="00000000">
      <w:pPr>
        <w:adjustRightInd w:val="0"/>
        <w:snapToGrid w:val="0"/>
        <w:spacing w:line="348" w:lineRule="auto"/>
        <w:rPr>
          <w:rFonts w:eastAsia="仿宋_GB2312"/>
          <w:b/>
          <w:sz w:val="24"/>
        </w:rPr>
      </w:pPr>
      <w:bookmarkStart w:id="0" w:name="OLE_LINK3"/>
      <w:bookmarkStart w:id="1" w:name="OLE_LINK4"/>
      <w:r>
        <w:rPr>
          <w:rFonts w:eastAsia="仿宋_GB2312"/>
          <w:b/>
          <w:sz w:val="24"/>
        </w:rPr>
        <w:t>第</w:t>
      </w:r>
      <w:r>
        <w:rPr>
          <w:rFonts w:eastAsia="仿宋_GB2312"/>
          <w:b/>
          <w:sz w:val="24"/>
        </w:rPr>
        <w:t>5</w:t>
      </w:r>
      <w:r>
        <w:rPr>
          <w:rFonts w:eastAsia="仿宋_GB2312" w:hint="eastAsia"/>
          <w:b/>
          <w:sz w:val="24"/>
        </w:rPr>
        <w:t>章</w:t>
      </w:r>
      <w:r>
        <w:rPr>
          <w:rFonts w:eastAsia="仿宋_GB2312" w:hint="eastAsia"/>
          <w:b/>
          <w:sz w:val="24"/>
        </w:rPr>
        <w:t xml:space="preserve"> </w:t>
      </w:r>
      <w:r>
        <w:rPr>
          <w:rFonts w:eastAsia="仿宋_GB2312"/>
          <w:b/>
          <w:sz w:val="24"/>
        </w:rPr>
        <w:t>蛋白质</w:t>
      </w:r>
    </w:p>
    <w:p w14:paraId="7B4672CE"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氨基酸的结构、分类和化学性质</w:t>
      </w:r>
    </w:p>
    <w:p w14:paraId="0EA49869"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蛋白质结构</w:t>
      </w:r>
      <w:r>
        <w:rPr>
          <w:rFonts w:eastAsia="仿宋_GB2312" w:hint="eastAsia"/>
          <w:bCs/>
          <w:sz w:val="24"/>
        </w:rPr>
        <w:t>及维持和稳定高级结构的主要作用力</w:t>
      </w:r>
    </w:p>
    <w:p w14:paraId="17CCB34F"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bCs/>
          <w:sz w:val="24"/>
        </w:rPr>
        <w:t>蛋白质变性</w:t>
      </w:r>
      <w:r>
        <w:rPr>
          <w:rFonts w:eastAsia="仿宋_GB2312" w:hint="eastAsia"/>
          <w:bCs/>
          <w:sz w:val="24"/>
        </w:rPr>
        <w:t>的概念、重要影响因素</w:t>
      </w:r>
      <w:r>
        <w:rPr>
          <w:rFonts w:eastAsia="仿宋_GB2312"/>
          <w:bCs/>
          <w:sz w:val="24"/>
        </w:rPr>
        <w:t>及其在食品加工中的意义</w:t>
      </w:r>
      <w:r>
        <w:rPr>
          <w:rFonts w:eastAsia="仿宋_GB2312" w:hint="eastAsia"/>
          <w:bCs/>
          <w:sz w:val="24"/>
        </w:rPr>
        <w:t>和应用</w:t>
      </w:r>
    </w:p>
    <w:p w14:paraId="271DCC2F"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蛋白质水合性质及其影响因素，以及对食品品质的影响</w:t>
      </w:r>
    </w:p>
    <w:p w14:paraId="2CE29DF9"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蛋白质的气泡和乳化性质、影响因素及其在食品中的应用</w:t>
      </w:r>
    </w:p>
    <w:p w14:paraId="765EE737"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蛋白质凝胶形成机制及常见凝胶形成方法</w:t>
      </w:r>
    </w:p>
    <w:p w14:paraId="28D98D1F"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面筋蛋白种类、特点和面团形成机制</w:t>
      </w:r>
    </w:p>
    <w:p w14:paraId="60605137"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蛋白质与风味及其他物质的结合</w:t>
      </w:r>
    </w:p>
    <w:p w14:paraId="7C24C19E"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常见加工处理方法对蛋白质物理化学、营养和安全性质的影响</w:t>
      </w:r>
    </w:p>
    <w:p w14:paraId="17F979B4"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蛋白质化学和酶法改性</w:t>
      </w:r>
      <w:bookmarkEnd w:id="0"/>
      <w:bookmarkEnd w:id="1"/>
    </w:p>
    <w:p w14:paraId="15523668" w14:textId="77777777" w:rsidR="004D66B3" w:rsidRDefault="00000000">
      <w:pPr>
        <w:adjustRightInd w:val="0"/>
        <w:snapToGrid w:val="0"/>
        <w:spacing w:line="348" w:lineRule="auto"/>
        <w:rPr>
          <w:rFonts w:eastAsia="仿宋_GB2312"/>
          <w:b/>
          <w:sz w:val="24"/>
        </w:rPr>
      </w:pPr>
      <w:r>
        <w:rPr>
          <w:rFonts w:eastAsia="仿宋_GB2312"/>
          <w:b/>
          <w:sz w:val="24"/>
        </w:rPr>
        <w:lastRenderedPageBreak/>
        <w:t>第</w:t>
      </w:r>
      <w:r>
        <w:rPr>
          <w:rFonts w:eastAsia="仿宋_GB2312"/>
          <w:b/>
          <w:sz w:val="24"/>
        </w:rPr>
        <w:t>6</w:t>
      </w:r>
      <w:r>
        <w:rPr>
          <w:rFonts w:eastAsia="仿宋_GB2312" w:hint="eastAsia"/>
          <w:b/>
          <w:sz w:val="24"/>
        </w:rPr>
        <w:t>章</w:t>
      </w:r>
      <w:r>
        <w:rPr>
          <w:rFonts w:eastAsia="仿宋_GB2312" w:hint="eastAsia"/>
          <w:b/>
          <w:sz w:val="24"/>
        </w:rPr>
        <w:t xml:space="preserve"> </w:t>
      </w:r>
      <w:r>
        <w:rPr>
          <w:rFonts w:eastAsia="仿宋_GB2312"/>
          <w:b/>
          <w:sz w:val="24"/>
        </w:rPr>
        <w:t>维生素与矿物质</w:t>
      </w:r>
    </w:p>
    <w:p w14:paraId="0CFAD43C"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常见水溶性和</w:t>
      </w:r>
      <w:proofErr w:type="gramStart"/>
      <w:r>
        <w:rPr>
          <w:rFonts w:eastAsia="仿宋_GB2312" w:hint="eastAsia"/>
          <w:bCs/>
          <w:sz w:val="24"/>
        </w:rPr>
        <w:t>脂溶</w:t>
      </w:r>
      <w:proofErr w:type="gramEnd"/>
      <w:r>
        <w:rPr>
          <w:rFonts w:eastAsia="仿宋_GB2312" w:hint="eastAsia"/>
          <w:bCs/>
          <w:sz w:val="24"/>
        </w:rPr>
        <w:t>性维生素的功能、结构特征、主要来源、性质</w:t>
      </w:r>
    </w:p>
    <w:p w14:paraId="51B7A151"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食品加工和贮藏过程中维生素发生的化学变化及其对食品品质的影响</w:t>
      </w:r>
    </w:p>
    <w:p w14:paraId="358C7BE9"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矿物质的概念、功能、特点和分类</w:t>
      </w:r>
    </w:p>
    <w:p w14:paraId="0B08086B"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食品加工、贮藏中矿物质发生的变化以及对机体利用率的影响</w:t>
      </w:r>
    </w:p>
    <w:p w14:paraId="38AB9648" w14:textId="77777777" w:rsidR="004D66B3" w:rsidRDefault="00000000">
      <w:pPr>
        <w:adjustRightInd w:val="0"/>
        <w:snapToGrid w:val="0"/>
        <w:spacing w:line="348" w:lineRule="auto"/>
        <w:rPr>
          <w:rFonts w:eastAsia="仿宋_GB2312"/>
          <w:b/>
          <w:sz w:val="24"/>
        </w:rPr>
      </w:pPr>
      <w:bookmarkStart w:id="2" w:name="OLE_LINK6"/>
      <w:bookmarkStart w:id="3" w:name="OLE_LINK5"/>
      <w:r>
        <w:rPr>
          <w:rFonts w:eastAsia="仿宋_GB2312"/>
          <w:b/>
          <w:sz w:val="24"/>
        </w:rPr>
        <w:t>第</w:t>
      </w:r>
      <w:r>
        <w:rPr>
          <w:rFonts w:eastAsia="仿宋_GB2312"/>
          <w:b/>
          <w:sz w:val="24"/>
        </w:rPr>
        <w:t>7</w:t>
      </w:r>
      <w:r>
        <w:rPr>
          <w:rFonts w:eastAsia="仿宋_GB2312" w:hint="eastAsia"/>
          <w:b/>
          <w:sz w:val="24"/>
        </w:rPr>
        <w:t>章</w:t>
      </w:r>
      <w:r>
        <w:rPr>
          <w:rFonts w:eastAsia="仿宋_GB2312" w:hint="eastAsia"/>
          <w:b/>
          <w:sz w:val="24"/>
        </w:rPr>
        <w:t xml:space="preserve"> </w:t>
      </w:r>
      <w:r>
        <w:rPr>
          <w:rFonts w:eastAsia="仿宋_GB2312"/>
          <w:b/>
          <w:sz w:val="24"/>
        </w:rPr>
        <w:t>色素</w:t>
      </w:r>
    </w:p>
    <w:bookmarkEnd w:id="2"/>
    <w:bookmarkEnd w:id="3"/>
    <w:p w14:paraId="30E0E336"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食品颜色在食品中的作用，食品呈色的机理及食品色素分类</w:t>
      </w:r>
    </w:p>
    <w:p w14:paraId="3E81CF08"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叶绿素结构特点、性质、在食品加工、贮藏过程中发生的化学变化及其颜色变化规律</w:t>
      </w:r>
    </w:p>
    <w:p w14:paraId="258101A9"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食品加工中常见护</w:t>
      </w:r>
      <w:proofErr w:type="gramStart"/>
      <w:r>
        <w:rPr>
          <w:rFonts w:eastAsia="仿宋_GB2312" w:hint="eastAsia"/>
          <w:bCs/>
          <w:sz w:val="24"/>
        </w:rPr>
        <w:t>绿技术</w:t>
      </w:r>
      <w:proofErr w:type="gramEnd"/>
      <w:r>
        <w:rPr>
          <w:rFonts w:eastAsia="仿宋_GB2312" w:hint="eastAsia"/>
          <w:bCs/>
          <w:sz w:val="24"/>
        </w:rPr>
        <w:t>及其优缺点</w:t>
      </w:r>
    </w:p>
    <w:p w14:paraId="3F90ACE6"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血红素的结构特征、性质以及肌肉颜色在储存和肉品加工中的变化</w:t>
      </w:r>
    </w:p>
    <w:p w14:paraId="0441F1EA"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亚硝酸盐发色原理和腌肉色素</w:t>
      </w:r>
    </w:p>
    <w:p w14:paraId="673CCF75"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肉和肉制品护色技术</w:t>
      </w:r>
    </w:p>
    <w:p w14:paraId="11F16214"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类胡萝卜素分类、结构特点及其加工稳定性</w:t>
      </w:r>
    </w:p>
    <w:p w14:paraId="45E4CE17"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花色（青）素和黄酮类色素的结构特点、性质、食品加工贮藏稳定性及其影响因素</w:t>
      </w:r>
    </w:p>
    <w:p w14:paraId="51C0BA5E"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酶促褐变概念、原理及控制方法</w:t>
      </w:r>
    </w:p>
    <w:p w14:paraId="48AB131E"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常见人工合成色素特点、安全性及其适用范围</w:t>
      </w:r>
    </w:p>
    <w:p w14:paraId="22196641" w14:textId="77777777" w:rsidR="004D66B3" w:rsidRDefault="00000000">
      <w:pPr>
        <w:adjustRightInd w:val="0"/>
        <w:snapToGrid w:val="0"/>
        <w:spacing w:line="348" w:lineRule="auto"/>
        <w:rPr>
          <w:rFonts w:eastAsia="仿宋_GB2312"/>
          <w:b/>
          <w:sz w:val="24"/>
        </w:rPr>
      </w:pPr>
      <w:r>
        <w:rPr>
          <w:rFonts w:eastAsia="仿宋_GB2312"/>
          <w:b/>
          <w:sz w:val="24"/>
        </w:rPr>
        <w:t>第</w:t>
      </w:r>
      <w:r>
        <w:rPr>
          <w:rFonts w:eastAsia="仿宋_GB2312"/>
          <w:b/>
          <w:sz w:val="24"/>
        </w:rPr>
        <w:t>8</w:t>
      </w:r>
      <w:r>
        <w:rPr>
          <w:rFonts w:eastAsia="仿宋_GB2312"/>
          <w:b/>
          <w:sz w:val="24"/>
        </w:rPr>
        <w:t>篇</w:t>
      </w:r>
      <w:r>
        <w:rPr>
          <w:rFonts w:eastAsia="仿宋_GB2312"/>
          <w:b/>
          <w:sz w:val="24"/>
        </w:rPr>
        <w:t xml:space="preserve"> </w:t>
      </w:r>
      <w:r>
        <w:rPr>
          <w:rFonts w:eastAsia="仿宋_GB2312" w:hint="eastAsia"/>
          <w:b/>
          <w:sz w:val="24"/>
        </w:rPr>
        <w:t>食品风味</w:t>
      </w:r>
      <w:r>
        <w:rPr>
          <w:rFonts w:eastAsia="仿宋_GB2312"/>
          <w:b/>
          <w:sz w:val="24"/>
        </w:rPr>
        <w:t>物质</w:t>
      </w:r>
    </w:p>
    <w:p w14:paraId="4848B9DE"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风味物质的特点</w:t>
      </w:r>
    </w:p>
    <w:p w14:paraId="7D3E3AA3"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基本味感（甜、苦、酸、咸）的呈甜机理、特征及影响味感的主要因素</w:t>
      </w:r>
    </w:p>
    <w:p w14:paraId="2A108A3E"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食品中香气形成的几种重要途径</w:t>
      </w:r>
    </w:p>
    <w:p w14:paraId="4402534A"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常见动植物性食品的特征风味物质</w:t>
      </w:r>
    </w:p>
    <w:p w14:paraId="5E0D8FB7" w14:textId="77777777" w:rsidR="004D66B3" w:rsidRDefault="00000000">
      <w:pPr>
        <w:numPr>
          <w:ilvl w:val="0"/>
          <w:numId w:val="1"/>
        </w:numPr>
        <w:tabs>
          <w:tab w:val="clear" w:pos="960"/>
          <w:tab w:val="left" w:pos="540"/>
        </w:tabs>
        <w:spacing w:line="348" w:lineRule="auto"/>
        <w:ind w:left="0" w:firstLineChars="200" w:firstLine="480"/>
        <w:rPr>
          <w:rFonts w:eastAsia="仿宋_GB2312"/>
          <w:bCs/>
          <w:sz w:val="24"/>
        </w:rPr>
      </w:pPr>
      <w:r>
        <w:rPr>
          <w:rFonts w:eastAsia="仿宋_GB2312" w:hint="eastAsia"/>
          <w:bCs/>
          <w:sz w:val="24"/>
        </w:rPr>
        <w:t>食品中不良气味的去除或抑制方法</w:t>
      </w:r>
    </w:p>
    <w:p w14:paraId="14A36C62" w14:textId="77777777" w:rsidR="004D66B3" w:rsidRDefault="00000000">
      <w:pPr>
        <w:adjustRightInd w:val="0"/>
        <w:snapToGrid w:val="0"/>
        <w:spacing w:line="348" w:lineRule="auto"/>
        <w:rPr>
          <w:rFonts w:eastAsia="仿宋_GB2312"/>
          <w:b/>
          <w:sz w:val="28"/>
          <w:szCs w:val="28"/>
        </w:rPr>
      </w:pPr>
      <w:r>
        <w:rPr>
          <w:rFonts w:eastAsia="仿宋_GB2312" w:hint="eastAsia"/>
          <w:b/>
          <w:sz w:val="28"/>
          <w:szCs w:val="28"/>
        </w:rPr>
        <w:t>四</w:t>
      </w:r>
      <w:r>
        <w:rPr>
          <w:rFonts w:eastAsia="仿宋_GB2312"/>
          <w:b/>
          <w:sz w:val="28"/>
          <w:szCs w:val="28"/>
        </w:rPr>
        <w:t>、参考用书</w:t>
      </w:r>
    </w:p>
    <w:p w14:paraId="778C5B84" w14:textId="77777777" w:rsidR="004D66B3" w:rsidRDefault="00000000">
      <w:pPr>
        <w:spacing w:line="348" w:lineRule="auto"/>
        <w:ind w:right="960" w:firstLineChars="200" w:firstLine="480"/>
        <w:jc w:val="center"/>
        <w:rPr>
          <w:rFonts w:eastAsia="仿宋_GB2312"/>
          <w:color w:val="000000"/>
          <w:kern w:val="0"/>
          <w:sz w:val="24"/>
        </w:rPr>
      </w:pPr>
      <w:r>
        <w:rPr>
          <w:rFonts w:eastAsia="仿宋_GB2312"/>
          <w:color w:val="000000"/>
          <w:kern w:val="0"/>
          <w:sz w:val="24"/>
        </w:rPr>
        <w:t>食品化学</w:t>
      </w:r>
      <w:r>
        <w:rPr>
          <w:rFonts w:eastAsia="仿宋_GB2312" w:hint="eastAsia"/>
          <w:color w:val="000000"/>
          <w:kern w:val="0"/>
          <w:sz w:val="24"/>
        </w:rPr>
        <w:t>（</w:t>
      </w:r>
      <w:r>
        <w:rPr>
          <w:rFonts w:eastAsia="仿宋_GB2312"/>
          <w:color w:val="000000"/>
          <w:kern w:val="0"/>
          <w:sz w:val="24"/>
        </w:rPr>
        <w:t>第</w:t>
      </w:r>
      <w:r>
        <w:rPr>
          <w:rFonts w:eastAsia="仿宋_GB2312"/>
          <w:color w:val="000000"/>
          <w:kern w:val="0"/>
          <w:sz w:val="24"/>
        </w:rPr>
        <w:t>4</w:t>
      </w:r>
      <w:r>
        <w:rPr>
          <w:rFonts w:eastAsia="仿宋_GB2312"/>
          <w:color w:val="000000"/>
          <w:kern w:val="0"/>
          <w:sz w:val="24"/>
        </w:rPr>
        <w:t>版</w:t>
      </w:r>
      <w:r>
        <w:rPr>
          <w:rFonts w:eastAsia="仿宋_GB2312" w:hint="eastAsia"/>
          <w:color w:val="000000"/>
          <w:kern w:val="0"/>
          <w:sz w:val="24"/>
        </w:rPr>
        <w:t>）</w:t>
      </w:r>
      <w:r>
        <w:rPr>
          <w:rFonts w:eastAsia="仿宋_GB2312"/>
          <w:color w:val="000000"/>
          <w:kern w:val="0"/>
          <w:sz w:val="24"/>
        </w:rPr>
        <w:t>，阚建全主编，中国农业大学出版社，</w:t>
      </w:r>
      <w:r>
        <w:rPr>
          <w:rFonts w:eastAsia="仿宋_GB2312"/>
          <w:color w:val="000000"/>
          <w:kern w:val="0"/>
          <w:sz w:val="24"/>
        </w:rPr>
        <w:t>2021</w:t>
      </w:r>
    </w:p>
    <w:p w14:paraId="5C75E414" w14:textId="6B3A3062" w:rsidR="004D66B3" w:rsidRDefault="004D66B3">
      <w:pPr>
        <w:spacing w:line="348" w:lineRule="auto"/>
        <w:ind w:right="960" w:firstLineChars="200" w:firstLine="480"/>
        <w:jc w:val="center"/>
        <w:rPr>
          <w:rFonts w:eastAsia="仿宋_GB2312"/>
          <w:color w:val="000000"/>
          <w:kern w:val="0"/>
          <w:sz w:val="24"/>
        </w:rPr>
      </w:pPr>
    </w:p>
    <w:sectPr w:rsidR="004D66B3">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D0F46" w14:textId="77777777" w:rsidR="00C255A2" w:rsidRDefault="00C255A2">
      <w:r>
        <w:separator/>
      </w:r>
    </w:p>
  </w:endnote>
  <w:endnote w:type="continuationSeparator" w:id="0">
    <w:p w14:paraId="6F3C74F4" w14:textId="77777777" w:rsidR="00C255A2" w:rsidRDefault="00C2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56DBB" w14:textId="77777777" w:rsidR="004D66B3" w:rsidRDefault="00000000">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B7B1A6B" w14:textId="77777777" w:rsidR="004D66B3" w:rsidRDefault="004D66B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D0406" w14:textId="77777777" w:rsidR="004D66B3" w:rsidRDefault="00000000">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rPr>
      <w:t>3</w:t>
    </w:r>
    <w:r>
      <w:rPr>
        <w:rStyle w:val="a8"/>
      </w:rPr>
      <w:fldChar w:fldCharType="end"/>
    </w:r>
  </w:p>
  <w:p w14:paraId="709FE2EC" w14:textId="77777777" w:rsidR="004D66B3" w:rsidRDefault="004D66B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01E02" w14:textId="77777777" w:rsidR="00C255A2" w:rsidRDefault="00C255A2">
      <w:r>
        <w:separator/>
      </w:r>
    </w:p>
  </w:footnote>
  <w:footnote w:type="continuationSeparator" w:id="0">
    <w:p w14:paraId="2925A950" w14:textId="77777777" w:rsidR="00C255A2" w:rsidRDefault="00C25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93E0D"/>
    <w:multiLevelType w:val="multilevel"/>
    <w:tmpl w:val="16893E0D"/>
    <w:lvl w:ilvl="0">
      <w:start w:val="1"/>
      <w:numFmt w:val="decimal"/>
      <w:lvlText w:val="%1."/>
      <w:lvlJc w:val="left"/>
      <w:pPr>
        <w:tabs>
          <w:tab w:val="left" w:pos="960"/>
        </w:tabs>
        <w:ind w:left="96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5149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EwODE5NjAyYzg0Y2U3YzExNGJlZmI4OTYzOGVhYzYifQ=="/>
  </w:docVars>
  <w:rsids>
    <w:rsidRoot w:val="00182683"/>
    <w:rsid w:val="000272C0"/>
    <w:rsid w:val="00047054"/>
    <w:rsid w:val="0005136E"/>
    <w:rsid w:val="00067040"/>
    <w:rsid w:val="000908E4"/>
    <w:rsid w:val="000A5485"/>
    <w:rsid w:val="000B02F2"/>
    <w:rsid w:val="000B62FB"/>
    <w:rsid w:val="000E3094"/>
    <w:rsid w:val="000E4013"/>
    <w:rsid w:val="000E6255"/>
    <w:rsid w:val="000F2B45"/>
    <w:rsid w:val="000F6ED1"/>
    <w:rsid w:val="00105DD1"/>
    <w:rsid w:val="001116D9"/>
    <w:rsid w:val="0012150D"/>
    <w:rsid w:val="0012218A"/>
    <w:rsid w:val="00151C36"/>
    <w:rsid w:val="00166343"/>
    <w:rsid w:val="00182683"/>
    <w:rsid w:val="00183237"/>
    <w:rsid w:val="001A7D08"/>
    <w:rsid w:val="001B5D36"/>
    <w:rsid w:val="001C4490"/>
    <w:rsid w:val="001F7099"/>
    <w:rsid w:val="001F7CCF"/>
    <w:rsid w:val="00255029"/>
    <w:rsid w:val="0027341D"/>
    <w:rsid w:val="002A2F55"/>
    <w:rsid w:val="002C0FD4"/>
    <w:rsid w:val="002D4591"/>
    <w:rsid w:val="002E03D1"/>
    <w:rsid w:val="002E3B34"/>
    <w:rsid w:val="002F76C1"/>
    <w:rsid w:val="00333A27"/>
    <w:rsid w:val="00336544"/>
    <w:rsid w:val="00370021"/>
    <w:rsid w:val="00372491"/>
    <w:rsid w:val="003B4032"/>
    <w:rsid w:val="003B5D15"/>
    <w:rsid w:val="003C789F"/>
    <w:rsid w:val="003D1ADD"/>
    <w:rsid w:val="003D2D20"/>
    <w:rsid w:val="003F34F4"/>
    <w:rsid w:val="0041354C"/>
    <w:rsid w:val="00431BBF"/>
    <w:rsid w:val="00442C49"/>
    <w:rsid w:val="004550FE"/>
    <w:rsid w:val="0046450B"/>
    <w:rsid w:val="00475F5A"/>
    <w:rsid w:val="00493D88"/>
    <w:rsid w:val="004C5E4F"/>
    <w:rsid w:val="004D2B7D"/>
    <w:rsid w:val="004D46FC"/>
    <w:rsid w:val="004D66B3"/>
    <w:rsid w:val="00530F74"/>
    <w:rsid w:val="00530FDA"/>
    <w:rsid w:val="005418ED"/>
    <w:rsid w:val="0057417C"/>
    <w:rsid w:val="00585469"/>
    <w:rsid w:val="005A6AB4"/>
    <w:rsid w:val="005F5CA8"/>
    <w:rsid w:val="006050C4"/>
    <w:rsid w:val="00622923"/>
    <w:rsid w:val="00633BA0"/>
    <w:rsid w:val="00635FC5"/>
    <w:rsid w:val="00643084"/>
    <w:rsid w:val="006736F2"/>
    <w:rsid w:val="0068412B"/>
    <w:rsid w:val="006A7248"/>
    <w:rsid w:val="006B5E6A"/>
    <w:rsid w:val="006E099C"/>
    <w:rsid w:val="007057AA"/>
    <w:rsid w:val="0071193C"/>
    <w:rsid w:val="007760EE"/>
    <w:rsid w:val="007B34B2"/>
    <w:rsid w:val="007E1C8A"/>
    <w:rsid w:val="007E5B68"/>
    <w:rsid w:val="007F70B7"/>
    <w:rsid w:val="00810A94"/>
    <w:rsid w:val="00810AC9"/>
    <w:rsid w:val="00812392"/>
    <w:rsid w:val="008130C0"/>
    <w:rsid w:val="008275ED"/>
    <w:rsid w:val="008334CF"/>
    <w:rsid w:val="00842781"/>
    <w:rsid w:val="00860507"/>
    <w:rsid w:val="008613AF"/>
    <w:rsid w:val="008C127A"/>
    <w:rsid w:val="008C2807"/>
    <w:rsid w:val="008C3C3E"/>
    <w:rsid w:val="008E0665"/>
    <w:rsid w:val="008E3F95"/>
    <w:rsid w:val="008E66C7"/>
    <w:rsid w:val="008F7AA9"/>
    <w:rsid w:val="0091635A"/>
    <w:rsid w:val="0091698F"/>
    <w:rsid w:val="00930E2C"/>
    <w:rsid w:val="0093159F"/>
    <w:rsid w:val="00934E48"/>
    <w:rsid w:val="0094226F"/>
    <w:rsid w:val="009529B9"/>
    <w:rsid w:val="00970F03"/>
    <w:rsid w:val="009A71D7"/>
    <w:rsid w:val="009B7A20"/>
    <w:rsid w:val="009C56FE"/>
    <w:rsid w:val="009E4C42"/>
    <w:rsid w:val="00A34EEC"/>
    <w:rsid w:val="00A41800"/>
    <w:rsid w:val="00A421DD"/>
    <w:rsid w:val="00A42E6E"/>
    <w:rsid w:val="00A80F06"/>
    <w:rsid w:val="00A8263F"/>
    <w:rsid w:val="00A96B6A"/>
    <w:rsid w:val="00AC02A3"/>
    <w:rsid w:val="00AC199F"/>
    <w:rsid w:val="00AD5320"/>
    <w:rsid w:val="00AF50A9"/>
    <w:rsid w:val="00B26724"/>
    <w:rsid w:val="00B331F9"/>
    <w:rsid w:val="00B67614"/>
    <w:rsid w:val="00B814FA"/>
    <w:rsid w:val="00B84918"/>
    <w:rsid w:val="00BA3C78"/>
    <w:rsid w:val="00BA7FE9"/>
    <w:rsid w:val="00BE1242"/>
    <w:rsid w:val="00BE5305"/>
    <w:rsid w:val="00BE5458"/>
    <w:rsid w:val="00BE589E"/>
    <w:rsid w:val="00BF5CE4"/>
    <w:rsid w:val="00C03FF9"/>
    <w:rsid w:val="00C11E35"/>
    <w:rsid w:val="00C255A2"/>
    <w:rsid w:val="00C52767"/>
    <w:rsid w:val="00C5700B"/>
    <w:rsid w:val="00C57728"/>
    <w:rsid w:val="00C76921"/>
    <w:rsid w:val="00C9217D"/>
    <w:rsid w:val="00CA402C"/>
    <w:rsid w:val="00CD5548"/>
    <w:rsid w:val="00CE5D8A"/>
    <w:rsid w:val="00D04BD5"/>
    <w:rsid w:val="00D05959"/>
    <w:rsid w:val="00D126D6"/>
    <w:rsid w:val="00D26D5C"/>
    <w:rsid w:val="00D40882"/>
    <w:rsid w:val="00D508C8"/>
    <w:rsid w:val="00D651BC"/>
    <w:rsid w:val="00D75284"/>
    <w:rsid w:val="00DA0D47"/>
    <w:rsid w:val="00DD126B"/>
    <w:rsid w:val="00DE5C0D"/>
    <w:rsid w:val="00DF1A5B"/>
    <w:rsid w:val="00E01251"/>
    <w:rsid w:val="00E063F6"/>
    <w:rsid w:val="00E305D8"/>
    <w:rsid w:val="00E36C6A"/>
    <w:rsid w:val="00E610BE"/>
    <w:rsid w:val="00E67A59"/>
    <w:rsid w:val="00E924D1"/>
    <w:rsid w:val="00EA0ABD"/>
    <w:rsid w:val="00EF2147"/>
    <w:rsid w:val="00F068E9"/>
    <w:rsid w:val="00F07DAA"/>
    <w:rsid w:val="00F104FD"/>
    <w:rsid w:val="00F35CD6"/>
    <w:rsid w:val="00F50AA3"/>
    <w:rsid w:val="00F51ACF"/>
    <w:rsid w:val="00F55FB4"/>
    <w:rsid w:val="00F86C90"/>
    <w:rsid w:val="00FA4B31"/>
    <w:rsid w:val="00FA70CC"/>
    <w:rsid w:val="00FA721F"/>
    <w:rsid w:val="00FC79A5"/>
    <w:rsid w:val="00FE5923"/>
    <w:rsid w:val="0D4F0138"/>
    <w:rsid w:val="0E9B1E7A"/>
    <w:rsid w:val="0F9D1C3F"/>
    <w:rsid w:val="1877410C"/>
    <w:rsid w:val="24F81578"/>
    <w:rsid w:val="25432B18"/>
    <w:rsid w:val="286F7170"/>
    <w:rsid w:val="330D4F8F"/>
    <w:rsid w:val="343F160E"/>
    <w:rsid w:val="36780A6A"/>
    <w:rsid w:val="36CE2431"/>
    <w:rsid w:val="388763C1"/>
    <w:rsid w:val="51AE0233"/>
    <w:rsid w:val="52182CDE"/>
    <w:rsid w:val="5C920AD9"/>
    <w:rsid w:val="69266368"/>
    <w:rsid w:val="766F14AF"/>
    <w:rsid w:val="78911AB9"/>
    <w:rsid w:val="7DF95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CEFCA4"/>
  <w15:docId w15:val="{BA4C49AA-A04C-4034-8B42-FB4783629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link w:val="a5"/>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character" w:styleId="a8">
    <w:name w:val="page number"/>
    <w:basedOn w:val="a0"/>
    <w:qFormat/>
  </w:style>
  <w:style w:type="character" w:customStyle="1" w:styleId="a5">
    <w:name w:val="页眉 字符"/>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252</Words>
  <Characters>1438</Characters>
  <Application>Microsoft Office Word</Application>
  <DocSecurity>0</DocSecurity>
  <Lines>11</Lines>
  <Paragraphs>3</Paragraphs>
  <ScaleCrop>false</ScaleCrop>
  <Company>番茄花园</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生物的基本特征：</dc:title>
  <dc:creator>番茄花园</dc:creator>
  <cp:lastModifiedBy>小燕 李</cp:lastModifiedBy>
  <cp:revision>3</cp:revision>
  <cp:lastPrinted>2024-07-16T03:58:00Z</cp:lastPrinted>
  <dcterms:created xsi:type="dcterms:W3CDTF">2024-07-12T10:04:00Z</dcterms:created>
  <dcterms:modified xsi:type="dcterms:W3CDTF">2024-09-27T12:01:00Z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AABE4BB3E8FF417B82AB33FE1906A67D_12</vt:lpwstr>
  </property>
</Properties>
</file>