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9206B" w14:textId="2A8CC850" w:rsidR="00A56189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202</w:t>
      </w:r>
      <w:r w:rsidR="00686DAF">
        <w:rPr>
          <w:rFonts w:ascii="黑体" w:eastAsia="黑体"/>
          <w:b/>
          <w:sz w:val="28"/>
          <w:szCs w:val="28"/>
        </w:rPr>
        <w:t>4</w:t>
      </w:r>
      <w:r>
        <w:rPr>
          <w:rFonts w:ascii="黑体" w:eastAsia="黑体" w:hint="eastAsia"/>
          <w:b/>
          <w:sz w:val="28"/>
          <w:szCs w:val="28"/>
        </w:rPr>
        <w:t>年浙江万里学院硕士研究生招生考试复试科目考试大纲</w:t>
      </w:r>
    </w:p>
    <w:p w14:paraId="68BD6CFB" w14:textId="77777777" w:rsidR="00A56189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（同等学力加试）</w:t>
      </w:r>
    </w:p>
    <w:p w14:paraId="460AB74B" w14:textId="77777777" w:rsidR="00A56189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《管理学原理》考试大纲</w:t>
      </w:r>
    </w:p>
    <w:p w14:paraId="2426977B" w14:textId="77777777" w:rsidR="00A56189" w:rsidRDefault="00A56189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14:paraId="778E1E59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一、试卷结构</w:t>
      </w:r>
    </w:p>
    <w:p w14:paraId="222F4647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1．试卷满分为100分,考试时间为120分钟。</w:t>
      </w:r>
    </w:p>
    <w:p w14:paraId="0AA7D4B5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2．试卷结构及考查比例：试卷包括基础概念40%，理论论述和案例分析60%。</w:t>
      </w:r>
    </w:p>
    <w:p w14:paraId="6397DF18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二、考查要点</w:t>
      </w:r>
    </w:p>
    <w:p w14:paraId="54569686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第一篇 总论</w:t>
      </w:r>
    </w:p>
    <w:p w14:paraId="18D987B8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（一）管理导论</w:t>
      </w:r>
    </w:p>
    <w:p w14:paraId="6C386D0A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（1）管理的内涵与本质。包括：组织与管理、管理内涵、管理本质。</w:t>
      </w:r>
    </w:p>
    <w:p w14:paraId="4BBC189C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（2）管理的基本原理与方法。包括：管理的基本原理、管理的基本方法、管理的基本工具。</w:t>
      </w:r>
    </w:p>
    <w:p w14:paraId="0A08FBCE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（3）管理活动的时代背景。包括：全球化、信息化、市场化。</w:t>
      </w:r>
    </w:p>
    <w:p w14:paraId="15B0CD3A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（二）管理理论的历史演变</w:t>
      </w:r>
    </w:p>
    <w:p w14:paraId="3ABDF72C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（1）古典管理理论。包括：科学管理研究、一般管理研究和科层组织研究。</w:t>
      </w:r>
    </w:p>
    <w:p w14:paraId="24C0294E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（2）现代管理流派。包括：管理思维的系统与权变研究、管理本质的决策与协调研究、管理分析的技术和方法研究。</w:t>
      </w:r>
    </w:p>
    <w:p w14:paraId="7AFD5266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（3）当代管理理论。包括：制度视角的研究、技术视角的研究。</w:t>
      </w:r>
    </w:p>
    <w:p w14:paraId="634F14AE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第二篇 决策</w:t>
      </w:r>
    </w:p>
    <w:p w14:paraId="6BD93A57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（三）决策与决策过程</w:t>
      </w:r>
    </w:p>
    <w:p w14:paraId="07A0015D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（1）决策及其任务。包括：决策的概念和要素、决策与计划、决策的功能与任务。</w:t>
      </w:r>
    </w:p>
    <w:p w14:paraId="2060F3AD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（2）决策的类型与特征。分类包括：根据环境可控程度的分类、根据决策问题的分类、根据决策主体的分类。特征包括：目标性、可行性、动态性、整体性、创造性。</w:t>
      </w:r>
    </w:p>
    <w:p w14:paraId="4270F1BD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（3）决策过程与影响因素。包括：决策的6个阶段、4个影响因素和3个准则。</w:t>
      </w:r>
    </w:p>
    <w:p w14:paraId="01F6BADA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（四）环境分析与理性决策</w:t>
      </w:r>
    </w:p>
    <w:p w14:paraId="716AF2D7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（1）组织的内外部环境要素。包括：一般或宏观环境、具体或微观环境、组织内部环境。</w:t>
      </w:r>
    </w:p>
    <w:p w14:paraId="2EF32469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（2）理性决策与非理性决策。包括：理性决策和非理性决策、行为决策、价值理性和工具理性的对立。</w:t>
      </w:r>
    </w:p>
    <w:p w14:paraId="40C895C1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（3）决策方法。包括：决策活动方案生成和评价方法。</w:t>
      </w:r>
    </w:p>
    <w:p w14:paraId="6A25DD22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bookmarkStart w:id="0" w:name="OLE_LINK1"/>
      <w:r>
        <w:rPr>
          <w:rFonts w:ascii="仿宋" w:eastAsia="仿宋" w:hAnsi="仿宋" w:cs="仿宋" w:hint="eastAsia"/>
          <w:b/>
          <w:sz w:val="24"/>
        </w:rPr>
        <w:t>（五）决策的实施与调整</w:t>
      </w:r>
    </w:p>
    <w:p w14:paraId="49A16141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（1）实施决策的计划制定。包括：计划的本质和类型、计划编制的过程和方法。</w:t>
      </w:r>
    </w:p>
    <w:p w14:paraId="4F1CD6C6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（2）推进计划的流程和方法。包括：目标管理、PDCA循环、预算管理。</w:t>
      </w:r>
    </w:p>
    <w:p w14:paraId="206853CE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（3）决策追踪与调整。包括：决策追踪和调整的内涵和原则、程序和方法。</w:t>
      </w:r>
    </w:p>
    <w:p w14:paraId="5D63D290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第三篇 组织</w:t>
      </w:r>
    </w:p>
    <w:p w14:paraId="5991B826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（六）组织设计</w:t>
      </w:r>
    </w:p>
    <w:p w14:paraId="465281D7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（1）组织设计的任务与影响因素。包括：组织设计的任务和原则、组织设计的影响因素。</w:t>
      </w:r>
    </w:p>
    <w:p w14:paraId="664BEE7E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（2）组织结构。包括：组织结构的概念、机械式组织和有机式组织、组织结构的形式和演变趋势。</w:t>
      </w:r>
    </w:p>
    <w:p w14:paraId="0A094C5E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sz w:val="24"/>
        </w:rPr>
        <w:t>（3）组织整合。包括：正式组织和非正式组织的概念；组织整合的概念、内容方式和途径。</w:t>
      </w:r>
    </w:p>
    <w:p w14:paraId="21C3578A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（七）人员配备</w:t>
      </w:r>
    </w:p>
    <w:p w14:paraId="5E02151C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（1）人员配备的任务、工作内容和原则。包括：人员配备任务、内容和原则。</w:t>
      </w:r>
    </w:p>
    <w:p w14:paraId="10F0B40F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（2）人员选聘。包括：人员选聘来源、标准、途径和方法；人员录用方式和注意事项。</w:t>
      </w:r>
    </w:p>
    <w:p w14:paraId="7D38519A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（3）人事考评。包括：人员考评的功能、要素、方法和程序。</w:t>
      </w:r>
    </w:p>
    <w:p w14:paraId="749F7CF3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（4）人员的培训与发展。包括：人员培训的功能、任务、方法。</w:t>
      </w:r>
    </w:p>
    <w:p w14:paraId="258967CC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（八）组织文化</w:t>
      </w:r>
    </w:p>
    <w:p w14:paraId="235FB7C8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（1）组织文化概述。包括：组织文化的概念、分类、特征和影响因素。</w:t>
      </w:r>
    </w:p>
    <w:p w14:paraId="2A1A2FC0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（2）组织文化的构成与功能。包括：组织文化的物质层（表层文化）、制度层（中层文化）和精神层（核心文化）；组织文化的功能和反功能。</w:t>
      </w:r>
    </w:p>
    <w:p w14:paraId="49A6A627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（3）组织文化塑造。包括：组织文化塑造的动机、组织文化塑造策略。</w:t>
      </w:r>
    </w:p>
    <w:p w14:paraId="1940F200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第四篇 领导</w:t>
      </w:r>
    </w:p>
    <w:p w14:paraId="6B909694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（九）领导的一般理论</w:t>
      </w:r>
    </w:p>
    <w:p w14:paraId="24EDAEE4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（1）领导的内涵与特征。包括：领导的含义、领导和管理的区别、领导权力的来源、领导的三个要素。</w:t>
      </w:r>
    </w:p>
    <w:p w14:paraId="4D5B35DF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（2）领导与领导者。包括：领导者特质理论、领导者行为理论、领导者团队理论。</w:t>
      </w:r>
    </w:p>
    <w:p w14:paraId="3F2E8C12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（3）领导与被领导者。包括：情景领导理论、领导-成员交换理论和领导者角色理论。</w:t>
      </w:r>
    </w:p>
    <w:p w14:paraId="77C06321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（4）领导与情境。包括：费德勒的权变领导理论、豪斯的路径-目标理论，中国情景下的领导。</w:t>
      </w:r>
    </w:p>
    <w:p w14:paraId="2AA7EBF7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（十）激励</w:t>
      </w:r>
    </w:p>
    <w:p w14:paraId="071429B1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（1）激励基础。包括：人的行为过程和特点、代表性的4种人性假设、激励工作内容和机理的本质。</w:t>
      </w:r>
    </w:p>
    <w:p w14:paraId="2B901F4D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（2）激励理论。包括：行为基础理论、过程激励理论和行为强化理论。</w:t>
      </w:r>
    </w:p>
    <w:p w14:paraId="530DA90F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（3）激励方法。包括：工作激励、成果激励和综合激励。</w:t>
      </w:r>
    </w:p>
    <w:bookmarkEnd w:id="0"/>
    <w:p w14:paraId="4E1B875B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（十一）沟通</w:t>
      </w:r>
    </w:p>
    <w:p w14:paraId="11247EE9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（1）沟通与沟通类型。包括：沟通的内涵和功能、具备的条件、类型和渠道。</w:t>
      </w:r>
    </w:p>
    <w:p w14:paraId="402563BF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（2）沟通障碍及其克服。包括：有效沟通的标准、影响有效沟通的因素和克服沟通障碍的方法。</w:t>
      </w:r>
    </w:p>
    <w:p w14:paraId="75706B94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（3）冲突及其管理。包括；冲突的概念和特征、原因和类型、冲突的抑制策略。</w:t>
      </w:r>
    </w:p>
    <w:p w14:paraId="74DBFAC2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第五篇 控制</w:t>
      </w:r>
    </w:p>
    <w:p w14:paraId="362FD731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（十二）控制的类型与过程</w:t>
      </w:r>
    </w:p>
    <w:p w14:paraId="645F503C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（1）控制的内涵与原则。包括：控制的内涵、主体、原则。</w:t>
      </w:r>
    </w:p>
    <w:p w14:paraId="3795FB0B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（2）控制的类型。包括：控制过程的分类、控制职能的分类、控制内容的分类。</w:t>
      </w:r>
    </w:p>
    <w:p w14:paraId="0FCCA865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sz w:val="24"/>
        </w:rPr>
        <w:t>（3）控制的过程。包括：控制的基本过程和注意事项、科学的控制标准的基本要求。</w:t>
      </w:r>
    </w:p>
    <w:p w14:paraId="3964E489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（十三）控制的方法与技术</w:t>
      </w:r>
    </w:p>
    <w:p w14:paraId="6EA03E4C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（1）层次控制、市场控制与团队控制。包括：三类控制方法的定义和具体内涵。</w:t>
      </w:r>
    </w:p>
    <w:p w14:paraId="1482E458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（2）质量控制方法。包括：产品质量和工作质量、全面质量管理内涵和实施原则、六西格玛管理方法内涵和原则、改进方法。</w:t>
      </w:r>
    </w:p>
    <w:p w14:paraId="7C7ECBD2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（3）管理控制的信息技术。包括：现代常用的几种信息技术方法。</w:t>
      </w:r>
    </w:p>
    <w:p w14:paraId="275E3EE9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（十四）风险控制与危机管理</w:t>
      </w:r>
    </w:p>
    <w:p w14:paraId="65A041CA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（1）风险识别与分析。包括：风险的内涵和基本分类、风险管理的基本目标。</w:t>
      </w:r>
    </w:p>
    <w:p w14:paraId="5008D7B8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（2）风险评估与控制。包括：风险分析和风险评估的不同方法、风险控制的策略。</w:t>
      </w:r>
    </w:p>
    <w:p w14:paraId="7E4898EA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（3）危机管理。包括：危机预警、危机反应和恢复管理的基本内容。</w:t>
      </w:r>
    </w:p>
    <w:p w14:paraId="421F3880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第六篇 创新</w:t>
      </w:r>
      <w:r>
        <w:rPr>
          <w:rFonts w:ascii="仿宋" w:eastAsia="仿宋" w:hAnsi="仿宋" w:cs="仿宋" w:hint="eastAsia"/>
          <w:sz w:val="24"/>
        </w:rPr>
        <w:br/>
      </w:r>
      <w:r>
        <w:rPr>
          <w:rFonts w:ascii="仿宋" w:eastAsia="仿宋" w:hAnsi="仿宋" w:cs="仿宋" w:hint="eastAsia"/>
          <w:b/>
          <w:sz w:val="24"/>
        </w:rPr>
        <w:t>（十五）创新原理</w:t>
      </w:r>
    </w:p>
    <w:p w14:paraId="42C76B21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（1）组织管理的创新职责。包括：管理创新的内涵、管理工作的维持和创新关系。</w:t>
      </w:r>
    </w:p>
    <w:p w14:paraId="7765A8A7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（2）管理创新的类型与基本内容。包括：不同方式的管理创新、不同职能领域的管理创新、不同要素水平的管理创新。</w:t>
      </w:r>
    </w:p>
    <w:p w14:paraId="1203FC71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（3）创新过程及其管理。包括：创新动力来源、创新管理的评估与审计。</w:t>
      </w:r>
    </w:p>
    <w:p w14:paraId="3DF83293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（十六）组织创新</w:t>
      </w:r>
    </w:p>
    <w:p w14:paraId="75B8FBBA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（1）组织变革与创新。包括：理性组织变革的模式、4条路径、组织变革的障碍。</w:t>
      </w:r>
    </w:p>
    <w:p w14:paraId="549E15F7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（2）组织结构创新。包括：制度机构、层次结构和文化结构。</w:t>
      </w:r>
    </w:p>
    <w:p w14:paraId="4FBD8743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sz w:val="24"/>
        </w:rPr>
        <w:t>（3）创新与学习型组织。包括：知识创新的模式、过程；组织学习及其类型。</w:t>
      </w:r>
    </w:p>
    <w:p w14:paraId="34FAE9B6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三、</w:t>
      </w:r>
      <w:r>
        <w:rPr>
          <w:rFonts w:ascii="仿宋" w:eastAsia="仿宋" w:hAnsi="仿宋" w:cs="仿宋" w:hint="eastAsia"/>
          <w:b/>
          <w:sz w:val="28"/>
          <w:szCs w:val="28"/>
        </w:rPr>
        <w:t>参考教材或主要参考书</w:t>
      </w:r>
    </w:p>
    <w:p w14:paraId="18E4B2D4" w14:textId="77777777" w:rsidR="00A56189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《管理学》，陈传明，高等教育出版社，2019。</w:t>
      </w:r>
    </w:p>
    <w:p w14:paraId="18AD1BFA" w14:textId="77777777" w:rsidR="00A56189" w:rsidRDefault="00A56189">
      <w:pPr>
        <w:rPr>
          <w:rFonts w:ascii="宋体" w:hAnsi="宋体" w:cs="宋体"/>
          <w:kern w:val="0"/>
          <w:sz w:val="20"/>
          <w:szCs w:val="20"/>
        </w:rPr>
      </w:pPr>
    </w:p>
    <w:p w14:paraId="4416F8B2" w14:textId="77777777" w:rsidR="00A56189" w:rsidRDefault="00A56189">
      <w:pPr>
        <w:rPr>
          <w:rFonts w:ascii="宋体" w:hAnsi="宋体" w:cs="宋体"/>
          <w:kern w:val="0"/>
          <w:sz w:val="20"/>
          <w:szCs w:val="20"/>
        </w:rPr>
      </w:pPr>
    </w:p>
    <w:p w14:paraId="404FAB51" w14:textId="77777777" w:rsidR="00A56189" w:rsidRDefault="00A56189"/>
    <w:sectPr w:rsidR="00A5618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A98BC" w14:textId="77777777" w:rsidR="00EE04F3" w:rsidRDefault="00EE04F3">
      <w:r>
        <w:separator/>
      </w:r>
    </w:p>
  </w:endnote>
  <w:endnote w:type="continuationSeparator" w:id="0">
    <w:p w14:paraId="0495721F" w14:textId="77777777" w:rsidR="00EE04F3" w:rsidRDefault="00EE0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0347344"/>
    </w:sdtPr>
    <w:sdtContent>
      <w:p w14:paraId="3837F559" w14:textId="77777777" w:rsidR="00A56189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14:paraId="55CC1BF7" w14:textId="77777777" w:rsidR="00A56189" w:rsidRDefault="00A5618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A6E4C" w14:textId="77777777" w:rsidR="00EE04F3" w:rsidRDefault="00EE04F3">
      <w:r>
        <w:separator/>
      </w:r>
    </w:p>
  </w:footnote>
  <w:footnote w:type="continuationSeparator" w:id="0">
    <w:p w14:paraId="40BE4DD0" w14:textId="77777777" w:rsidR="00EE04F3" w:rsidRDefault="00EE0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3B3"/>
    <w:rsid w:val="00065AB0"/>
    <w:rsid w:val="000E4292"/>
    <w:rsid w:val="00143C18"/>
    <w:rsid w:val="001A53E4"/>
    <w:rsid w:val="001B02A3"/>
    <w:rsid w:val="001D210A"/>
    <w:rsid w:val="001F0075"/>
    <w:rsid w:val="00352B73"/>
    <w:rsid w:val="003D0B91"/>
    <w:rsid w:val="00457324"/>
    <w:rsid w:val="00477D6E"/>
    <w:rsid w:val="004944F9"/>
    <w:rsid w:val="004C7E41"/>
    <w:rsid w:val="00550A7F"/>
    <w:rsid w:val="00555670"/>
    <w:rsid w:val="00593433"/>
    <w:rsid w:val="005B5618"/>
    <w:rsid w:val="00604073"/>
    <w:rsid w:val="00664367"/>
    <w:rsid w:val="00677CD1"/>
    <w:rsid w:val="00686DAF"/>
    <w:rsid w:val="006E63B3"/>
    <w:rsid w:val="00775A14"/>
    <w:rsid w:val="00955CFA"/>
    <w:rsid w:val="00981298"/>
    <w:rsid w:val="009D2636"/>
    <w:rsid w:val="00A56189"/>
    <w:rsid w:val="00A85B1B"/>
    <w:rsid w:val="00AE561A"/>
    <w:rsid w:val="00B2219F"/>
    <w:rsid w:val="00B37EC8"/>
    <w:rsid w:val="00BE0694"/>
    <w:rsid w:val="00C3423C"/>
    <w:rsid w:val="00C47C94"/>
    <w:rsid w:val="00C65E5C"/>
    <w:rsid w:val="00C72933"/>
    <w:rsid w:val="00D326C8"/>
    <w:rsid w:val="00DE6819"/>
    <w:rsid w:val="00E605A6"/>
    <w:rsid w:val="00E977A0"/>
    <w:rsid w:val="00EB3048"/>
    <w:rsid w:val="00EE04F3"/>
    <w:rsid w:val="00EE1903"/>
    <w:rsid w:val="00F14DC2"/>
    <w:rsid w:val="00F448A5"/>
    <w:rsid w:val="00FA1C4B"/>
    <w:rsid w:val="0CEF1FE7"/>
    <w:rsid w:val="175873C1"/>
    <w:rsid w:val="1ED95774"/>
    <w:rsid w:val="377D50AA"/>
    <w:rsid w:val="42E15B4A"/>
    <w:rsid w:val="49E32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831231"/>
  <w15:docId w15:val="{80A94938-A6AF-4E83-B8E0-75D7F54B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D9B86-F69D-456B-8F5D-B0F3CA8D1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</cp:lastModifiedBy>
  <cp:revision>28</cp:revision>
  <cp:lastPrinted>2022-09-07T05:57:00Z</cp:lastPrinted>
  <dcterms:created xsi:type="dcterms:W3CDTF">2021-05-28T00:52:00Z</dcterms:created>
  <dcterms:modified xsi:type="dcterms:W3CDTF">2023-06-01T06:23:00Z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97198605BEEB482288E67246275107AB</vt:lpwstr>
  </property>
</Properties>
</file>