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A56B6" w14:textId="77777777" w:rsidR="0078705B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2025年浙江万里学院硕士研究生招生考试复试科目考试大纲</w:t>
      </w:r>
    </w:p>
    <w:p w14:paraId="514D84EB" w14:textId="77777777" w:rsidR="0078705B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（同等学力加试）</w:t>
      </w:r>
    </w:p>
    <w:p w14:paraId="25F10E81" w14:textId="77777777" w:rsidR="0078705B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科目：《经济学原理》</w:t>
      </w:r>
    </w:p>
    <w:p w14:paraId="2BC62A41" w14:textId="77777777" w:rsidR="0078705B" w:rsidRDefault="00000000">
      <w:pPr>
        <w:spacing w:beforeLines="100" w:before="312"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一、考试方式与分值   </w:t>
      </w:r>
    </w:p>
    <w:p w14:paraId="6C4FCCB6" w14:textId="77777777" w:rsidR="0078705B" w:rsidRDefault="00000000">
      <w:pPr>
        <w:spacing w:line="360" w:lineRule="auto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（一）试卷满分值及考试时间</w:t>
      </w:r>
    </w:p>
    <w:p w14:paraId="4C6D5ECC" w14:textId="77777777" w:rsidR="0078705B" w:rsidRDefault="00000000">
      <w:pPr>
        <w:spacing w:line="360" w:lineRule="auto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cs="仿宋" w:hint="eastAsia"/>
          <w:sz w:val="24"/>
        </w:rPr>
        <w:t>试卷满分为100分，考试时间为120分钟。</w:t>
      </w:r>
    </w:p>
    <w:p w14:paraId="1ADA9B8B" w14:textId="77777777" w:rsidR="0078705B" w:rsidRDefault="00000000">
      <w:pPr>
        <w:spacing w:line="360" w:lineRule="auto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（二）答题方式</w:t>
      </w:r>
    </w:p>
    <w:p w14:paraId="4F8DD865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试卷结构及考查比例：试卷主要分为三大部分，其中基本概念40%，理论与应用分析及计算60%。</w:t>
      </w:r>
    </w:p>
    <w:p w14:paraId="0FB37DAD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二、考试内容</w:t>
      </w:r>
    </w:p>
    <w:p w14:paraId="73E9074C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第一章需求、供给和均衡价格</w:t>
      </w:r>
    </w:p>
    <w:p w14:paraId="4DC9EA51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1．需求。包括：需求的定义、需求规律、需求量和需求的变动。</w:t>
      </w:r>
    </w:p>
    <w:p w14:paraId="562EFB11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2．供给概念。包括：供给的定义、供给规律、影响供给量的相关因素、供给量和供给的变动。</w:t>
      </w:r>
    </w:p>
    <w:p w14:paraId="6362AC9E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3．市场均衡。包括：均衡的含义、均衡价格和均衡数量、市场均衡的变动。</w:t>
      </w:r>
    </w:p>
    <w:p w14:paraId="5B850363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4．弹性。包括：弹性的定义、需求的价格弹性、其他需求弹性、供给弹性的计算（需求的价格弹性具体计算公式和相关影响因素）。</w:t>
      </w:r>
    </w:p>
    <w:p w14:paraId="18DFCC93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第二章消费者选择　</w:t>
      </w:r>
    </w:p>
    <w:p w14:paraId="5CB7F48C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1．效用理论概述。包括：效用定义、总效应、消费者剩余。</w:t>
      </w:r>
    </w:p>
    <w:p w14:paraId="182D9433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2．无差异曲线。包括：无差异曲线的概念、偏好和选择、编辑替代率计算。</w:t>
      </w:r>
    </w:p>
    <w:p w14:paraId="279B2D3D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3．预算约束线。包括：预算</w:t>
      </w:r>
      <w:proofErr w:type="gramStart"/>
      <w:r>
        <w:rPr>
          <w:rFonts w:ascii="仿宋" w:eastAsia="仿宋" w:hAnsi="仿宋" w:cs="仿宋" w:hint="eastAsia"/>
          <w:sz w:val="24"/>
        </w:rPr>
        <w:t>约束线</w:t>
      </w:r>
      <w:proofErr w:type="gramEnd"/>
      <w:r>
        <w:rPr>
          <w:rFonts w:ascii="仿宋" w:eastAsia="仿宋" w:hAnsi="仿宋" w:cs="仿宋" w:hint="eastAsia"/>
          <w:sz w:val="24"/>
        </w:rPr>
        <w:t>的定义和变动。</w:t>
      </w:r>
    </w:p>
    <w:p w14:paraId="0723464B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4．价格变动的替代效应和收入效应。包括：正常品、低档品、吉芬商品的替代效应和收入效应计算。</w:t>
      </w:r>
    </w:p>
    <w:p w14:paraId="6F4C6982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第三章企业的生产和成本　</w:t>
      </w:r>
    </w:p>
    <w:p w14:paraId="61789E41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1．企业。包括：企业的类型、企业的利润最大化目标。</w:t>
      </w:r>
    </w:p>
    <w:p w14:paraId="6B5C1188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2．生产函数。包括：短期生产函数的总产量、平均产量和边际产量变化规律；长期生产函数等产量曲线、等成本线内涵。</w:t>
      </w:r>
    </w:p>
    <w:p w14:paraId="46197A27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3．短期和长期成本函数。包括：短期和长期成本函数基本概念、曲线以及变动</w:t>
      </w:r>
      <w:r>
        <w:rPr>
          <w:rFonts w:ascii="仿宋" w:eastAsia="仿宋" w:hAnsi="仿宋" w:cs="仿宋" w:hint="eastAsia"/>
          <w:sz w:val="24"/>
        </w:rPr>
        <w:lastRenderedPageBreak/>
        <w:t>情况。</w:t>
      </w:r>
    </w:p>
    <w:p w14:paraId="5A700BCC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第四</w:t>
      </w:r>
      <w:proofErr w:type="gramStart"/>
      <w:r>
        <w:rPr>
          <w:rFonts w:ascii="仿宋" w:eastAsia="仿宋" w:hAnsi="仿宋" w:cs="仿宋" w:hint="eastAsia"/>
          <w:b/>
          <w:sz w:val="24"/>
        </w:rPr>
        <w:t>章完全</w:t>
      </w:r>
      <w:proofErr w:type="gramEnd"/>
      <w:r>
        <w:rPr>
          <w:rFonts w:ascii="仿宋" w:eastAsia="仿宋" w:hAnsi="仿宋" w:cs="仿宋" w:hint="eastAsia"/>
          <w:b/>
          <w:sz w:val="24"/>
        </w:rPr>
        <w:t xml:space="preserve">竞争市场　</w:t>
      </w:r>
    </w:p>
    <w:p w14:paraId="178184F4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1．完全竞争市场的内涵。包括：需求曲线、收益曲线。</w:t>
      </w:r>
    </w:p>
    <w:p w14:paraId="5ED63112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2．完全竞争企业的短期均衡和长期均衡。包括：利润最大化、盈亏、生产者剩余。</w:t>
      </w:r>
    </w:p>
    <w:p w14:paraId="5A2574BA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第五章不完全竞争市场　</w:t>
      </w:r>
    </w:p>
    <w:p w14:paraId="69FBE0B4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1．垄断。包括：垄断原因、垄断企业短期和长期均衡。</w:t>
      </w:r>
    </w:p>
    <w:p w14:paraId="7EE8511F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2．垄断竞争。包括：垄断竞争企业短期和长期均衡。</w:t>
      </w:r>
    </w:p>
    <w:p w14:paraId="317D1C81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3．寡头。包括：寡头的特征、古诺模型。</w:t>
      </w:r>
    </w:p>
    <w:p w14:paraId="27BB5FA6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第六章生产要素市场和收入分配　</w:t>
      </w:r>
    </w:p>
    <w:p w14:paraId="5A513487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1．完全竞争和要素需求。包括：完全竞争企业的要素使用原则、要素需求曲线。</w:t>
      </w:r>
    </w:p>
    <w:p w14:paraId="7858F4FC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2．劳动和工资、土地和地租、资本和利息的相关供给曲线的内容。</w:t>
      </w:r>
    </w:p>
    <w:p w14:paraId="07BB4E81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第七章一般均衡和效率　</w:t>
      </w:r>
    </w:p>
    <w:p w14:paraId="37BF4E28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1．一般均衡的内涵。</w:t>
      </w:r>
    </w:p>
    <w:p w14:paraId="41261D36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2．帕累托有效率配置的内容。包括：竞争均衡与交换的效率、竞争均衡与生产的效率。</w:t>
      </w:r>
    </w:p>
    <w:p w14:paraId="6E3B81CC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第八章市场失灵和微观经济政策　</w:t>
      </w:r>
    </w:p>
    <w:p w14:paraId="7BEF5F80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1．垄断和外部性。包括：寻租的经济行为、外部性的分类。</w:t>
      </w:r>
    </w:p>
    <w:p w14:paraId="292F9D06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2．公共物品和公共资源。包括：公共物品和市场失灵表现以及对应的政策。</w:t>
      </w:r>
    </w:p>
    <w:p w14:paraId="22A7BBD5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3．信息不完全和不对称。包括：信息不完全和不对称表现以及对应的政策。</w:t>
      </w:r>
    </w:p>
    <w:p w14:paraId="17DDAD41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第九章宏观经济的基本指标及其衡量　</w:t>
      </w:r>
    </w:p>
    <w:p w14:paraId="2E4C460B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1．国内生产总值及衡量。包括：GDP、名义GDP、实际GDP。</w:t>
      </w:r>
    </w:p>
    <w:p w14:paraId="3F27ED03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2．价格水平及衡量和计算方法。</w:t>
      </w:r>
    </w:p>
    <w:p w14:paraId="79BC5DD5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3．失业、通货膨胀、滞涨的概念。</w:t>
      </w:r>
    </w:p>
    <w:p w14:paraId="4A68BB1A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第十章国民收入的决定：收入－支出模型　</w:t>
      </w:r>
    </w:p>
    <w:p w14:paraId="2EDE9EB3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1．两部门经济。包括：家庭部门的消费函数、储蓄函数、消费倾向。</w:t>
      </w:r>
    </w:p>
    <w:p w14:paraId="2D7B1318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2．三部门经济。包括：政府需求、政府对总需求的影响。</w:t>
      </w:r>
    </w:p>
    <w:p w14:paraId="65983FEE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3．四部门经济。包括：国外需求的决定因素、进出口的决定。</w:t>
      </w:r>
    </w:p>
    <w:p w14:paraId="1CD980DA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第十一章国民收入的决定：</w:t>
      </w:r>
      <w:r>
        <w:rPr>
          <w:rFonts w:ascii="仿宋" w:eastAsia="仿宋" w:hAnsi="仿宋" w:cs="仿宋" w:hint="eastAsia"/>
          <w:b/>
          <w:i/>
          <w:sz w:val="24"/>
        </w:rPr>
        <w:t>IS－LM</w:t>
      </w:r>
      <w:r>
        <w:rPr>
          <w:rFonts w:ascii="仿宋" w:eastAsia="仿宋" w:hAnsi="仿宋" w:cs="仿宋" w:hint="eastAsia"/>
          <w:b/>
          <w:sz w:val="24"/>
        </w:rPr>
        <w:t xml:space="preserve">模型　</w:t>
      </w:r>
    </w:p>
    <w:p w14:paraId="5F30FA8B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</w:t>
      </w:r>
      <w:r>
        <w:rPr>
          <w:rFonts w:ascii="仿宋" w:eastAsia="仿宋" w:hAnsi="仿宋" w:cs="仿宋" w:hint="eastAsia"/>
          <w:i/>
          <w:sz w:val="24"/>
        </w:rPr>
        <w:t>IS</w:t>
      </w:r>
      <w:r>
        <w:rPr>
          <w:rFonts w:ascii="仿宋" w:eastAsia="仿宋" w:hAnsi="仿宋" w:cs="仿宋" w:hint="eastAsia"/>
          <w:sz w:val="24"/>
        </w:rPr>
        <w:t>曲线。包括：</w:t>
      </w:r>
      <w:r>
        <w:rPr>
          <w:rFonts w:ascii="仿宋" w:eastAsia="仿宋" w:hAnsi="仿宋" w:cs="仿宋" w:hint="eastAsia"/>
          <w:i/>
          <w:sz w:val="24"/>
        </w:rPr>
        <w:t>IS</w:t>
      </w:r>
      <w:r>
        <w:rPr>
          <w:rFonts w:ascii="仿宋" w:eastAsia="仿宋" w:hAnsi="仿宋" w:cs="仿宋" w:hint="eastAsia"/>
          <w:sz w:val="24"/>
        </w:rPr>
        <w:t>曲线含义和推导。</w:t>
      </w:r>
    </w:p>
    <w:p w14:paraId="75088E0B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2．</w:t>
      </w:r>
      <w:r>
        <w:rPr>
          <w:rFonts w:ascii="仿宋" w:eastAsia="仿宋" w:hAnsi="仿宋" w:cs="仿宋" w:hint="eastAsia"/>
          <w:i/>
          <w:sz w:val="24"/>
        </w:rPr>
        <w:t>LM</w:t>
      </w:r>
      <w:r>
        <w:rPr>
          <w:rFonts w:ascii="仿宋" w:eastAsia="仿宋" w:hAnsi="仿宋" w:cs="仿宋" w:hint="eastAsia"/>
          <w:sz w:val="24"/>
        </w:rPr>
        <w:t>曲线。包括：</w:t>
      </w:r>
      <w:r>
        <w:rPr>
          <w:rFonts w:ascii="仿宋" w:eastAsia="仿宋" w:hAnsi="仿宋" w:cs="仿宋" w:hint="eastAsia"/>
          <w:i/>
          <w:sz w:val="24"/>
        </w:rPr>
        <w:t>LM</w:t>
      </w:r>
      <w:r>
        <w:rPr>
          <w:rFonts w:ascii="仿宋" w:eastAsia="仿宋" w:hAnsi="仿宋" w:cs="仿宋" w:hint="eastAsia"/>
          <w:sz w:val="24"/>
        </w:rPr>
        <w:t>曲线含义和推导。</w:t>
      </w:r>
    </w:p>
    <w:p w14:paraId="643E3D3F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第十二章国民收入的决定：</w:t>
      </w:r>
      <w:r>
        <w:rPr>
          <w:rFonts w:ascii="仿宋" w:eastAsia="仿宋" w:hAnsi="仿宋" w:cs="仿宋" w:hint="eastAsia"/>
          <w:b/>
          <w:i/>
          <w:sz w:val="24"/>
        </w:rPr>
        <w:t>AD－AS</w:t>
      </w:r>
      <w:r>
        <w:rPr>
          <w:rFonts w:ascii="仿宋" w:eastAsia="仿宋" w:hAnsi="仿宋" w:cs="仿宋" w:hint="eastAsia"/>
          <w:b/>
          <w:sz w:val="24"/>
        </w:rPr>
        <w:t xml:space="preserve">模型　</w:t>
      </w:r>
    </w:p>
    <w:p w14:paraId="42C08077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</w:t>
      </w:r>
      <w:r>
        <w:rPr>
          <w:rFonts w:ascii="仿宋" w:eastAsia="仿宋" w:hAnsi="仿宋" w:cs="仿宋" w:hint="eastAsia"/>
          <w:i/>
          <w:sz w:val="24"/>
        </w:rPr>
        <w:t>AD</w:t>
      </w:r>
      <w:r>
        <w:rPr>
          <w:rFonts w:ascii="仿宋" w:eastAsia="仿宋" w:hAnsi="仿宋" w:cs="仿宋" w:hint="eastAsia"/>
          <w:sz w:val="24"/>
        </w:rPr>
        <w:t>曲线。包括：</w:t>
      </w:r>
      <w:r>
        <w:rPr>
          <w:rFonts w:ascii="仿宋" w:eastAsia="仿宋" w:hAnsi="仿宋" w:cs="仿宋" w:hint="eastAsia"/>
          <w:i/>
          <w:sz w:val="24"/>
        </w:rPr>
        <w:t>AD</w:t>
      </w:r>
      <w:r>
        <w:rPr>
          <w:rFonts w:ascii="仿宋" w:eastAsia="仿宋" w:hAnsi="仿宋" w:cs="仿宋" w:hint="eastAsia"/>
          <w:sz w:val="24"/>
        </w:rPr>
        <w:t>曲线的含义、推导、变动。</w:t>
      </w:r>
    </w:p>
    <w:p w14:paraId="6E0D2241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</w:t>
      </w:r>
      <w:r>
        <w:rPr>
          <w:rFonts w:ascii="仿宋" w:eastAsia="仿宋" w:hAnsi="仿宋" w:cs="仿宋" w:hint="eastAsia"/>
          <w:i/>
          <w:sz w:val="24"/>
        </w:rPr>
        <w:t>AS</w:t>
      </w:r>
      <w:r>
        <w:rPr>
          <w:rFonts w:ascii="仿宋" w:eastAsia="仿宋" w:hAnsi="仿宋" w:cs="仿宋" w:hint="eastAsia"/>
          <w:sz w:val="24"/>
        </w:rPr>
        <w:t>曲线。包括：</w:t>
      </w:r>
      <w:r>
        <w:rPr>
          <w:rFonts w:ascii="仿宋" w:eastAsia="仿宋" w:hAnsi="仿宋" w:cs="仿宋" w:hint="eastAsia"/>
          <w:i/>
          <w:sz w:val="24"/>
        </w:rPr>
        <w:t>AS</w:t>
      </w:r>
      <w:r>
        <w:rPr>
          <w:rFonts w:ascii="仿宋" w:eastAsia="仿宋" w:hAnsi="仿宋" w:cs="仿宋" w:hint="eastAsia"/>
          <w:sz w:val="24"/>
        </w:rPr>
        <w:t>曲线的含义、推导、变动。</w:t>
      </w:r>
    </w:p>
    <w:p w14:paraId="08E80D54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</w:t>
      </w:r>
      <w:r>
        <w:rPr>
          <w:rFonts w:ascii="仿宋" w:eastAsia="仿宋" w:hAnsi="仿宋" w:cs="仿宋" w:hint="eastAsia"/>
          <w:i/>
          <w:sz w:val="24"/>
        </w:rPr>
        <w:t>AD-AS</w:t>
      </w:r>
      <w:r>
        <w:rPr>
          <w:rFonts w:ascii="仿宋" w:eastAsia="仿宋" w:hAnsi="仿宋" w:cs="仿宋" w:hint="eastAsia"/>
          <w:sz w:val="24"/>
        </w:rPr>
        <w:t>模型。包括：</w:t>
      </w:r>
      <w:r>
        <w:rPr>
          <w:rFonts w:ascii="仿宋" w:eastAsia="仿宋" w:hAnsi="仿宋" w:cs="仿宋" w:hint="eastAsia"/>
          <w:i/>
          <w:sz w:val="24"/>
        </w:rPr>
        <w:t>AD-AS</w:t>
      </w:r>
      <w:r>
        <w:rPr>
          <w:rFonts w:ascii="仿宋" w:eastAsia="仿宋" w:hAnsi="仿宋" w:cs="仿宋" w:hint="eastAsia"/>
          <w:sz w:val="24"/>
        </w:rPr>
        <w:t>模型的含义和意义。</w:t>
      </w:r>
    </w:p>
    <w:p w14:paraId="495410C7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第十三章失业、通货膨胀和经济周期</w:t>
      </w:r>
    </w:p>
    <w:p w14:paraId="39148426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1．失业的概念和通货膨胀的类型。</w:t>
      </w:r>
    </w:p>
    <w:p w14:paraId="631E882F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2．菲利普斯曲线。包括：短期总供给曲线到菲利普斯曲线的含义。</w:t>
      </w:r>
    </w:p>
    <w:p w14:paraId="255B5FDF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3．经济周期。包括：经济周期的阶段和类型。</w:t>
      </w:r>
    </w:p>
    <w:p w14:paraId="3D79BDF6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第十四</w:t>
      </w:r>
      <w:proofErr w:type="gramStart"/>
      <w:r>
        <w:rPr>
          <w:rFonts w:ascii="仿宋" w:eastAsia="仿宋" w:hAnsi="仿宋" w:cs="仿宋" w:hint="eastAsia"/>
          <w:b/>
          <w:sz w:val="24"/>
        </w:rPr>
        <w:t>章开放</w:t>
      </w:r>
      <w:proofErr w:type="gramEnd"/>
      <w:r>
        <w:rPr>
          <w:rFonts w:ascii="仿宋" w:eastAsia="仿宋" w:hAnsi="仿宋" w:cs="仿宋" w:hint="eastAsia"/>
          <w:b/>
          <w:sz w:val="24"/>
        </w:rPr>
        <w:t>条件下的宏观经济</w:t>
      </w:r>
    </w:p>
    <w:p w14:paraId="027958F1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1．国际收支与汇率。包括：国际收支、汇率制度。</w:t>
      </w:r>
    </w:p>
    <w:p w14:paraId="0455CF79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2．固定汇率制下的政策效果。包括：财政政策、货币政策、贸易政策。</w:t>
      </w:r>
    </w:p>
    <w:p w14:paraId="6B051818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3．浮动汇率制下的政策效果。包括：财政政策、货币政策、贸易政策。</w:t>
      </w:r>
    </w:p>
    <w:p w14:paraId="3D7A37F6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第十五章宏观经济政策</w:t>
      </w:r>
    </w:p>
    <w:p w14:paraId="14C1AE9D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1．宏观经济目标。包括：宏观经济政策目标体系和目标的抉择。</w:t>
      </w:r>
    </w:p>
    <w:p w14:paraId="65547322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2．财政政策。包括：财政政策工具和财政政策效应。</w:t>
      </w:r>
    </w:p>
    <w:p w14:paraId="73D1BEBC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3．货币政策。包括：货币政策工具和货币政策效应。</w:t>
      </w:r>
    </w:p>
    <w:p w14:paraId="508F14E7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第十六章经济增长</w:t>
      </w:r>
    </w:p>
    <w:p w14:paraId="1C21BD42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1．经济增长的决定因素。包括：经济增长的直接原因和根本原因。</w:t>
      </w:r>
    </w:p>
    <w:p w14:paraId="55665090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2．新古典增长模型。包括：基本假定、模型的构建、稳态时的增长率。</w:t>
      </w:r>
    </w:p>
    <w:p w14:paraId="512D7802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3．内</w:t>
      </w:r>
      <w:proofErr w:type="gramStart"/>
      <w:r>
        <w:rPr>
          <w:rFonts w:ascii="仿宋" w:eastAsia="仿宋" w:hAnsi="仿宋" w:cs="仿宋" w:hint="eastAsia"/>
          <w:sz w:val="24"/>
        </w:rPr>
        <w:t>生增长</w:t>
      </w:r>
      <w:proofErr w:type="gramEnd"/>
      <w:r>
        <w:rPr>
          <w:rFonts w:ascii="仿宋" w:eastAsia="仿宋" w:hAnsi="仿宋" w:cs="仿宋" w:hint="eastAsia"/>
          <w:sz w:val="24"/>
        </w:rPr>
        <w:t>理论。包括：基本模型和两部门模型。</w:t>
      </w:r>
    </w:p>
    <w:p w14:paraId="5861BA72" w14:textId="77777777" w:rsidR="0078705B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三、</w:t>
      </w:r>
      <w:r>
        <w:rPr>
          <w:rFonts w:ascii="仿宋" w:eastAsia="仿宋" w:hAnsi="仿宋" w:cs="仿宋" w:hint="eastAsia"/>
          <w:b/>
          <w:sz w:val="28"/>
          <w:szCs w:val="28"/>
        </w:rPr>
        <w:t>参考教材或主要参考书</w:t>
      </w:r>
    </w:p>
    <w:p w14:paraId="383A7976" w14:textId="0463AE5F" w:rsidR="0078705B" w:rsidRDefault="00000000">
      <w:pPr>
        <w:spacing w:line="360" w:lineRule="auto"/>
        <w:ind w:right="960" w:firstLineChars="200" w:firstLine="480"/>
        <w:jc w:val="left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仿宋" w:hint="eastAsia"/>
          <w:sz w:val="24"/>
        </w:rPr>
        <w:t>《西方经济学（第</w:t>
      </w:r>
      <w:r w:rsidR="00151F67">
        <w:rPr>
          <w:rFonts w:ascii="仿宋" w:eastAsia="仿宋" w:hAnsi="仿宋" w:cs="仿宋" w:hint="eastAsia"/>
          <w:sz w:val="24"/>
        </w:rPr>
        <w:t>二</w:t>
      </w:r>
      <w:r>
        <w:rPr>
          <w:rFonts w:ascii="仿宋" w:eastAsia="仿宋" w:hAnsi="仿宋" w:cs="仿宋" w:hint="eastAsia"/>
          <w:sz w:val="24"/>
        </w:rPr>
        <w:t>版）》，颜鹏飞，高等教育出版社，2019（ISBN：9787040525533）</w:t>
      </w:r>
    </w:p>
    <w:p w14:paraId="41617D64" w14:textId="77777777" w:rsidR="0078705B" w:rsidRDefault="0078705B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</w:p>
    <w:sectPr w:rsidR="0078705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C86AA" w14:textId="77777777" w:rsidR="00456C4E" w:rsidRDefault="00456C4E">
      <w:r>
        <w:separator/>
      </w:r>
    </w:p>
  </w:endnote>
  <w:endnote w:type="continuationSeparator" w:id="0">
    <w:p w14:paraId="257C022B" w14:textId="77777777" w:rsidR="00456C4E" w:rsidRDefault="00456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0388969"/>
    </w:sdtPr>
    <w:sdtContent>
      <w:p w14:paraId="6BF36E7D" w14:textId="77777777" w:rsidR="0078705B" w:rsidRDefault="0000000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74E2A9E4" w14:textId="77777777" w:rsidR="0078705B" w:rsidRDefault="007870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B7528" w14:textId="77777777" w:rsidR="00456C4E" w:rsidRDefault="00456C4E">
      <w:r>
        <w:separator/>
      </w:r>
    </w:p>
  </w:footnote>
  <w:footnote w:type="continuationSeparator" w:id="0">
    <w:p w14:paraId="31467F1F" w14:textId="77777777" w:rsidR="00456C4E" w:rsidRDefault="00456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IxNzlkMDY0YWUwNTljNTAyMjA3MGNiMGM3YTc3YjgifQ=="/>
  </w:docVars>
  <w:rsids>
    <w:rsidRoot w:val="00F9601A"/>
    <w:rsid w:val="978F19E9"/>
    <w:rsid w:val="CCB0382C"/>
    <w:rsid w:val="EA76F623"/>
    <w:rsid w:val="FCEFCDF9"/>
    <w:rsid w:val="00016FF7"/>
    <w:rsid w:val="000265F0"/>
    <w:rsid w:val="0007590A"/>
    <w:rsid w:val="0014749B"/>
    <w:rsid w:val="00151F67"/>
    <w:rsid w:val="001B1B1C"/>
    <w:rsid w:val="00276D6B"/>
    <w:rsid w:val="00285609"/>
    <w:rsid w:val="0028784B"/>
    <w:rsid w:val="002E2CBB"/>
    <w:rsid w:val="00301562"/>
    <w:rsid w:val="003372A9"/>
    <w:rsid w:val="00345BD6"/>
    <w:rsid w:val="00347792"/>
    <w:rsid w:val="00364182"/>
    <w:rsid w:val="00393D3B"/>
    <w:rsid w:val="003A6B4B"/>
    <w:rsid w:val="003B1567"/>
    <w:rsid w:val="00456C4E"/>
    <w:rsid w:val="004E3E44"/>
    <w:rsid w:val="00507AE1"/>
    <w:rsid w:val="005136D0"/>
    <w:rsid w:val="00524EE4"/>
    <w:rsid w:val="00552769"/>
    <w:rsid w:val="00580140"/>
    <w:rsid w:val="00613D9E"/>
    <w:rsid w:val="00686BAC"/>
    <w:rsid w:val="00701A72"/>
    <w:rsid w:val="00706100"/>
    <w:rsid w:val="00775F5F"/>
    <w:rsid w:val="0078705B"/>
    <w:rsid w:val="007A5B64"/>
    <w:rsid w:val="007B3C1D"/>
    <w:rsid w:val="008375BE"/>
    <w:rsid w:val="00851C24"/>
    <w:rsid w:val="008C4CFE"/>
    <w:rsid w:val="008E4FF6"/>
    <w:rsid w:val="00906FCE"/>
    <w:rsid w:val="009758C4"/>
    <w:rsid w:val="00A7735E"/>
    <w:rsid w:val="00AD6007"/>
    <w:rsid w:val="00B3047E"/>
    <w:rsid w:val="00B61DC5"/>
    <w:rsid w:val="00B72867"/>
    <w:rsid w:val="00B86083"/>
    <w:rsid w:val="00B90548"/>
    <w:rsid w:val="00BC3F55"/>
    <w:rsid w:val="00BC7D0E"/>
    <w:rsid w:val="00C466F4"/>
    <w:rsid w:val="00C50FD5"/>
    <w:rsid w:val="00C61471"/>
    <w:rsid w:val="00CA5491"/>
    <w:rsid w:val="00CC1074"/>
    <w:rsid w:val="00D422FE"/>
    <w:rsid w:val="00DB293D"/>
    <w:rsid w:val="00E16259"/>
    <w:rsid w:val="00F266CF"/>
    <w:rsid w:val="00F340CB"/>
    <w:rsid w:val="00F9601A"/>
    <w:rsid w:val="00FE67F3"/>
    <w:rsid w:val="055779E6"/>
    <w:rsid w:val="05B917E4"/>
    <w:rsid w:val="0A202E73"/>
    <w:rsid w:val="0E4823CD"/>
    <w:rsid w:val="1A320EE4"/>
    <w:rsid w:val="1A5E3F18"/>
    <w:rsid w:val="290D59CB"/>
    <w:rsid w:val="38110946"/>
    <w:rsid w:val="46E26A5F"/>
    <w:rsid w:val="50B75458"/>
    <w:rsid w:val="526A441C"/>
    <w:rsid w:val="530E5E42"/>
    <w:rsid w:val="5D578009"/>
    <w:rsid w:val="5D7F9665"/>
    <w:rsid w:val="73BFB58F"/>
    <w:rsid w:val="7DD037D2"/>
    <w:rsid w:val="7F9ED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8D3DC2"/>
  <w15:docId w15:val="{57B87EB8-2F6B-49F7-B174-6097AF21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21"/>
      <w:szCs w:val="24"/>
    </w:rPr>
  </w:style>
  <w:style w:type="paragraph" w:styleId="1">
    <w:name w:val="heading 1"/>
    <w:basedOn w:val="a"/>
    <w:next w:val="a"/>
    <w:qFormat/>
    <w:pPr>
      <w:autoSpaceDE w:val="0"/>
      <w:autoSpaceDN w:val="0"/>
      <w:adjustRightInd w:val="0"/>
      <w:jc w:val="left"/>
      <w:outlineLvl w:val="0"/>
    </w:pPr>
    <w:rPr>
      <w:rFonts w:ascii="Arial" w:eastAsia="宋体"/>
      <w:color w:val="EBD189"/>
      <w:kern w:val="0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  <w:rPr>
      <w:szCs w:val="20"/>
    </w:rPr>
  </w:style>
  <w:style w:type="paragraph" w:styleId="a4">
    <w:name w:val="Body Text Indent"/>
    <w:basedOn w:val="a"/>
    <w:qFormat/>
    <w:pPr>
      <w:spacing w:line="240" w:lineRule="atLeast"/>
      <w:ind w:firstLineChars="107" w:firstLine="300"/>
    </w:pPr>
    <w:rPr>
      <w:rFonts w:ascii="仿宋_GB2312"/>
      <w:sz w:val="2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semiHidden/>
    <w:qFormat/>
    <w:pPr>
      <w:spacing w:before="120" w:after="120"/>
      <w:jc w:val="left"/>
    </w:pPr>
    <w:rPr>
      <w:bCs/>
      <w:caps/>
      <w:szCs w:val="21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  <w:style w:type="character" w:customStyle="1" w:styleId="a8">
    <w:name w:val="页眉 字符"/>
    <w:basedOn w:val="a0"/>
    <w:link w:val="a7"/>
    <w:qFormat/>
    <w:rPr>
      <w:rFonts w:eastAsia="仿宋_GB2312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273</Words>
  <Characters>1560</Characters>
  <Application>Microsoft Office Word</Application>
  <DocSecurity>0</DocSecurity>
  <Lines>13</Lines>
  <Paragraphs>3</Paragraphs>
  <ScaleCrop>false</ScaleCrop>
  <Company>微软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《物流学导论》教学大纲</dc:title>
  <dc:creator>jujumao</dc:creator>
  <cp:lastModifiedBy>小燕 李</cp:lastModifiedBy>
  <cp:revision>24</cp:revision>
  <cp:lastPrinted>2022-09-07T05:56:00Z</cp:lastPrinted>
  <dcterms:created xsi:type="dcterms:W3CDTF">2021-09-03T23:40:00Z</dcterms:created>
  <dcterms:modified xsi:type="dcterms:W3CDTF">2024-09-30T07:22:00Z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894DD4AD5689486185EFD58C45F43232</vt:lpwstr>
  </property>
</Properties>
</file>