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CAE2ED" w14:textId="77777777" w:rsidR="00B97007" w:rsidRDefault="00000000">
      <w:pPr>
        <w:spacing w:line="360" w:lineRule="auto"/>
        <w:jc w:val="center"/>
        <w:rPr>
          <w:rFonts w:eastAsia="黑体"/>
          <w:b/>
          <w:bCs/>
          <w:sz w:val="24"/>
        </w:rPr>
      </w:pPr>
      <w:r>
        <w:rPr>
          <w:rFonts w:eastAsia="黑体"/>
          <w:b/>
          <w:sz w:val="28"/>
          <w:szCs w:val="28"/>
        </w:rPr>
        <w:t>2025</w:t>
      </w:r>
      <w:r>
        <w:rPr>
          <w:rFonts w:eastAsia="黑体"/>
          <w:b/>
          <w:sz w:val="28"/>
          <w:szCs w:val="28"/>
        </w:rPr>
        <w:t>年浙江万里学院硕士研究生招生考试初试科目考试大纲</w:t>
      </w:r>
    </w:p>
    <w:p w14:paraId="5202E1EF" w14:textId="77777777" w:rsidR="00B97007" w:rsidRDefault="00000000">
      <w:pPr>
        <w:spacing w:line="360" w:lineRule="auto"/>
        <w:jc w:val="center"/>
        <w:rPr>
          <w:rFonts w:eastAsia="黑体"/>
          <w:b/>
          <w:sz w:val="28"/>
          <w:szCs w:val="28"/>
        </w:rPr>
      </w:pPr>
      <w:r>
        <w:rPr>
          <w:rFonts w:eastAsia="黑体"/>
          <w:b/>
          <w:sz w:val="28"/>
          <w:szCs w:val="28"/>
        </w:rPr>
        <w:t>科目代码、名称</w:t>
      </w:r>
      <w:r>
        <w:rPr>
          <w:rFonts w:eastAsia="黑体"/>
          <w:b/>
          <w:sz w:val="28"/>
          <w:szCs w:val="28"/>
        </w:rPr>
        <w:t>: 80</w:t>
      </w:r>
      <w:r>
        <w:rPr>
          <w:rFonts w:eastAsia="黑体" w:hint="eastAsia"/>
          <w:b/>
          <w:sz w:val="28"/>
          <w:szCs w:val="28"/>
        </w:rPr>
        <w:t>2</w:t>
      </w:r>
      <w:r>
        <w:rPr>
          <w:rFonts w:eastAsia="黑体"/>
          <w:b/>
          <w:sz w:val="28"/>
          <w:szCs w:val="28"/>
        </w:rPr>
        <w:t>环境工程微生物学</w:t>
      </w:r>
    </w:p>
    <w:p w14:paraId="776DB5D0" w14:textId="77777777" w:rsidR="00B97007" w:rsidRDefault="00B97007">
      <w:pPr>
        <w:spacing w:line="360" w:lineRule="auto"/>
        <w:ind w:firstLineChars="200" w:firstLine="482"/>
        <w:rPr>
          <w:rFonts w:eastAsia="仿宋_GB2312"/>
          <w:b/>
          <w:sz w:val="24"/>
        </w:rPr>
      </w:pPr>
    </w:p>
    <w:p w14:paraId="40108E42" w14:textId="77777777" w:rsidR="00B97007" w:rsidRDefault="00000000">
      <w:pPr>
        <w:spacing w:line="360" w:lineRule="auto"/>
        <w:ind w:firstLineChars="200" w:firstLine="562"/>
        <w:rPr>
          <w:rFonts w:eastAsia="仿宋_GB2312"/>
          <w:b/>
          <w:sz w:val="28"/>
          <w:szCs w:val="28"/>
        </w:rPr>
      </w:pPr>
      <w:r>
        <w:rPr>
          <w:rFonts w:eastAsia="仿宋_GB2312"/>
          <w:b/>
          <w:sz w:val="28"/>
          <w:szCs w:val="28"/>
        </w:rPr>
        <w:t>一、考试方式与分值</w:t>
      </w:r>
      <w:r>
        <w:rPr>
          <w:rFonts w:eastAsia="仿宋_GB2312"/>
          <w:b/>
          <w:sz w:val="28"/>
          <w:szCs w:val="28"/>
        </w:rPr>
        <w:t xml:space="preserve">   </w:t>
      </w:r>
    </w:p>
    <w:p w14:paraId="6A633246" w14:textId="77777777" w:rsidR="00B97007" w:rsidRDefault="00000000">
      <w:pPr>
        <w:spacing w:line="360" w:lineRule="auto"/>
        <w:ind w:firstLineChars="200" w:firstLine="482"/>
        <w:rPr>
          <w:rFonts w:eastAsia="仿宋_GB2312"/>
          <w:b/>
          <w:sz w:val="24"/>
        </w:rPr>
      </w:pPr>
      <w:r>
        <w:rPr>
          <w:rFonts w:eastAsia="仿宋_GB2312"/>
          <w:b/>
          <w:sz w:val="24"/>
        </w:rPr>
        <w:t>（一）试卷满分值及考试时间</w:t>
      </w:r>
    </w:p>
    <w:p w14:paraId="654CECA1" w14:textId="77777777" w:rsidR="00B97007" w:rsidRDefault="00000000">
      <w:pPr>
        <w:spacing w:line="360" w:lineRule="auto"/>
        <w:ind w:firstLineChars="200" w:firstLine="480"/>
        <w:rPr>
          <w:rFonts w:eastAsia="仿宋_GB2312"/>
          <w:bCs/>
          <w:sz w:val="24"/>
        </w:rPr>
      </w:pPr>
      <w:r>
        <w:rPr>
          <w:rFonts w:eastAsia="仿宋_GB2312"/>
          <w:bCs/>
          <w:sz w:val="24"/>
        </w:rPr>
        <w:t>试卷满分为</w:t>
      </w:r>
      <w:r>
        <w:rPr>
          <w:rFonts w:eastAsia="仿宋_GB2312"/>
          <w:bCs/>
          <w:sz w:val="24"/>
        </w:rPr>
        <w:t>150</w:t>
      </w:r>
      <w:r>
        <w:rPr>
          <w:rFonts w:eastAsia="仿宋_GB2312"/>
          <w:bCs/>
          <w:sz w:val="24"/>
        </w:rPr>
        <w:t>分，考试时间为</w:t>
      </w:r>
      <w:r>
        <w:rPr>
          <w:rFonts w:eastAsia="仿宋_GB2312"/>
          <w:bCs/>
          <w:sz w:val="24"/>
        </w:rPr>
        <w:t>180</w:t>
      </w:r>
      <w:r>
        <w:rPr>
          <w:rFonts w:eastAsia="仿宋_GB2312"/>
          <w:bCs/>
          <w:sz w:val="24"/>
        </w:rPr>
        <w:t>分钟。</w:t>
      </w:r>
    </w:p>
    <w:p w14:paraId="714E2B0C" w14:textId="77777777" w:rsidR="00B97007" w:rsidRDefault="00000000">
      <w:pPr>
        <w:spacing w:line="360" w:lineRule="auto"/>
        <w:ind w:firstLineChars="200" w:firstLine="482"/>
        <w:rPr>
          <w:rFonts w:eastAsia="仿宋_GB2312"/>
          <w:b/>
          <w:sz w:val="24"/>
        </w:rPr>
      </w:pPr>
      <w:r>
        <w:rPr>
          <w:rFonts w:eastAsia="仿宋_GB2312"/>
          <w:b/>
          <w:sz w:val="24"/>
        </w:rPr>
        <w:t>（二）答题方式</w:t>
      </w:r>
    </w:p>
    <w:p w14:paraId="27471030" w14:textId="77777777" w:rsidR="00B97007" w:rsidRDefault="00000000">
      <w:pPr>
        <w:spacing w:line="360" w:lineRule="auto"/>
        <w:ind w:firstLineChars="200" w:firstLine="480"/>
        <w:rPr>
          <w:rFonts w:eastAsia="仿宋_GB2312"/>
          <w:bCs/>
          <w:sz w:val="24"/>
        </w:rPr>
      </w:pPr>
      <w:r>
        <w:rPr>
          <w:rFonts w:ascii="仿宋" w:eastAsia="仿宋" w:hAnsi="仿宋" w:hint="eastAsia"/>
          <w:bCs/>
          <w:sz w:val="24"/>
        </w:rPr>
        <w:t>答题方式为闭卷、笔试。试卷由试题和答题纸组成;答案必须写在答题纸(由考点提供)相应的位置上。</w:t>
      </w:r>
    </w:p>
    <w:p w14:paraId="2F0D8DE2" w14:textId="77777777" w:rsidR="00B97007" w:rsidRDefault="00000000">
      <w:pPr>
        <w:spacing w:line="360" w:lineRule="auto"/>
        <w:ind w:firstLineChars="200" w:firstLine="562"/>
        <w:rPr>
          <w:rFonts w:eastAsia="仿宋_GB2312"/>
          <w:b/>
          <w:sz w:val="28"/>
          <w:szCs w:val="28"/>
        </w:rPr>
      </w:pPr>
      <w:r>
        <w:rPr>
          <w:rFonts w:eastAsia="仿宋_GB2312"/>
          <w:b/>
          <w:sz w:val="28"/>
          <w:szCs w:val="28"/>
        </w:rPr>
        <w:t>二、考查目标</w:t>
      </w:r>
    </w:p>
    <w:p w14:paraId="6124F1E1" w14:textId="77777777" w:rsidR="00B97007" w:rsidRDefault="00000000">
      <w:pPr>
        <w:spacing w:line="360" w:lineRule="auto"/>
        <w:ind w:firstLineChars="200" w:firstLine="480"/>
        <w:rPr>
          <w:rFonts w:eastAsia="仿宋_GB2312"/>
          <w:bCs/>
          <w:sz w:val="24"/>
        </w:rPr>
      </w:pPr>
      <w:r>
        <w:rPr>
          <w:rFonts w:eastAsia="仿宋_GB2312" w:hint="eastAsia"/>
          <w:bCs/>
          <w:sz w:val="24"/>
        </w:rPr>
        <w:t>要求</w:t>
      </w:r>
      <w:r>
        <w:rPr>
          <w:rFonts w:eastAsia="仿宋_GB2312"/>
          <w:bCs/>
          <w:sz w:val="24"/>
        </w:rPr>
        <w:t>考生熟悉与环境污染防治和环境生态修复有关的主要微生物类群及其生命活动规律，理解</w:t>
      </w:r>
      <w:r>
        <w:rPr>
          <w:rFonts w:eastAsia="仿宋_GB2312" w:hint="eastAsia"/>
          <w:bCs/>
          <w:sz w:val="24"/>
        </w:rPr>
        <w:t>环境工程中各种生物处理方法的微生物机理，具备</w:t>
      </w:r>
      <w:r>
        <w:rPr>
          <w:rFonts w:eastAsia="仿宋_GB2312"/>
          <w:bCs/>
          <w:sz w:val="24"/>
        </w:rPr>
        <w:t>综合</w:t>
      </w:r>
      <w:r>
        <w:rPr>
          <w:rFonts w:eastAsia="仿宋_GB2312" w:hint="eastAsia"/>
          <w:bCs/>
          <w:sz w:val="24"/>
        </w:rPr>
        <w:t>应</w:t>
      </w:r>
      <w:r>
        <w:rPr>
          <w:rFonts w:eastAsia="仿宋_GB2312"/>
          <w:bCs/>
          <w:sz w:val="24"/>
        </w:rPr>
        <w:t>用</w:t>
      </w:r>
      <w:r>
        <w:rPr>
          <w:rFonts w:eastAsia="仿宋_GB2312" w:hint="eastAsia"/>
          <w:bCs/>
          <w:sz w:val="24"/>
        </w:rPr>
        <w:t>微生物学</w:t>
      </w:r>
      <w:r>
        <w:rPr>
          <w:rFonts w:eastAsia="仿宋_GB2312"/>
          <w:bCs/>
          <w:sz w:val="24"/>
        </w:rPr>
        <w:t>知识分析和解决</w:t>
      </w:r>
      <w:r>
        <w:rPr>
          <w:rFonts w:eastAsia="仿宋_GB2312" w:hint="eastAsia"/>
          <w:bCs/>
          <w:sz w:val="24"/>
        </w:rPr>
        <w:t>环境工程问题</w:t>
      </w:r>
      <w:r>
        <w:rPr>
          <w:rFonts w:eastAsia="仿宋_GB2312"/>
          <w:bCs/>
          <w:sz w:val="24"/>
        </w:rPr>
        <w:t>的能力。</w:t>
      </w:r>
    </w:p>
    <w:p w14:paraId="1773B9CF" w14:textId="77777777" w:rsidR="00B97007" w:rsidRDefault="00000000">
      <w:pPr>
        <w:spacing w:line="360" w:lineRule="auto"/>
        <w:ind w:firstLineChars="200" w:firstLine="562"/>
        <w:rPr>
          <w:rFonts w:eastAsia="仿宋_GB2312"/>
          <w:b/>
          <w:sz w:val="28"/>
          <w:szCs w:val="28"/>
        </w:rPr>
      </w:pPr>
      <w:r>
        <w:rPr>
          <w:rFonts w:eastAsia="仿宋_GB2312"/>
          <w:b/>
          <w:sz w:val="28"/>
          <w:szCs w:val="28"/>
        </w:rPr>
        <w:t>三、考查</w:t>
      </w:r>
      <w:r>
        <w:rPr>
          <w:rFonts w:eastAsia="仿宋_GB2312" w:hint="eastAsia"/>
          <w:b/>
          <w:sz w:val="28"/>
          <w:szCs w:val="28"/>
        </w:rPr>
        <w:t>知识点</w:t>
      </w:r>
    </w:p>
    <w:p w14:paraId="70FD3C3B" w14:textId="77777777" w:rsidR="00B97007" w:rsidRDefault="00000000">
      <w:pPr>
        <w:spacing w:line="360" w:lineRule="auto"/>
        <w:ind w:firstLineChars="200" w:firstLine="480"/>
        <w:rPr>
          <w:rFonts w:eastAsia="仿宋_GB2312"/>
          <w:bCs/>
          <w:sz w:val="24"/>
        </w:rPr>
      </w:pPr>
      <w:r>
        <w:rPr>
          <w:rFonts w:eastAsia="仿宋_GB2312"/>
          <w:bCs/>
          <w:sz w:val="24"/>
        </w:rPr>
        <w:t>第一部分</w:t>
      </w:r>
      <w:r>
        <w:rPr>
          <w:rFonts w:eastAsia="仿宋_GB2312" w:hint="eastAsia"/>
          <w:bCs/>
          <w:sz w:val="24"/>
        </w:rPr>
        <w:t>：</w:t>
      </w:r>
      <w:r>
        <w:rPr>
          <w:rFonts w:eastAsia="仿宋_GB2312"/>
          <w:bCs/>
          <w:sz w:val="24"/>
        </w:rPr>
        <w:t>微生物学基础</w:t>
      </w:r>
    </w:p>
    <w:p w14:paraId="459D83F8" w14:textId="77777777" w:rsidR="00B97007" w:rsidRDefault="00000000">
      <w:pPr>
        <w:spacing w:line="360" w:lineRule="auto"/>
        <w:ind w:firstLineChars="200" w:firstLine="480"/>
        <w:rPr>
          <w:rFonts w:eastAsia="仿宋_GB2312"/>
          <w:bCs/>
          <w:sz w:val="24"/>
        </w:rPr>
      </w:pPr>
      <w:r>
        <w:rPr>
          <w:rFonts w:eastAsia="仿宋_GB2312"/>
          <w:bCs/>
          <w:sz w:val="24"/>
        </w:rPr>
        <w:t>（一）非细胞结构的超微生物</w:t>
      </w:r>
      <w:r>
        <w:rPr>
          <w:rFonts w:eastAsia="仿宋_GB2312"/>
          <w:bCs/>
          <w:sz w:val="24"/>
        </w:rPr>
        <w:t>——</w:t>
      </w:r>
      <w:r>
        <w:rPr>
          <w:rFonts w:eastAsia="仿宋_GB2312"/>
          <w:bCs/>
          <w:sz w:val="24"/>
        </w:rPr>
        <w:t>病毒</w:t>
      </w:r>
    </w:p>
    <w:p w14:paraId="1B68F002"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1</w:t>
      </w:r>
      <w:r>
        <w:rPr>
          <w:rFonts w:eastAsia="仿宋_GB2312"/>
          <w:bCs/>
          <w:sz w:val="24"/>
        </w:rPr>
        <w:t>）病毒</w:t>
      </w:r>
      <w:r>
        <w:rPr>
          <w:rFonts w:eastAsia="仿宋_GB2312" w:hint="eastAsia"/>
          <w:bCs/>
          <w:sz w:val="24"/>
        </w:rPr>
        <w:t>的</w:t>
      </w:r>
      <w:r>
        <w:rPr>
          <w:rFonts w:eastAsia="仿宋_GB2312"/>
          <w:bCs/>
          <w:sz w:val="24"/>
        </w:rPr>
        <w:t>形态、结构和分类；</w:t>
      </w:r>
    </w:p>
    <w:p w14:paraId="2F27132F"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2</w:t>
      </w:r>
      <w:r>
        <w:rPr>
          <w:rFonts w:eastAsia="仿宋_GB2312"/>
          <w:bCs/>
          <w:sz w:val="24"/>
        </w:rPr>
        <w:t>）病毒的繁殖与培养；</w:t>
      </w:r>
    </w:p>
    <w:p w14:paraId="6E27E25A"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3</w:t>
      </w:r>
      <w:r>
        <w:rPr>
          <w:rFonts w:eastAsia="仿宋_GB2312"/>
          <w:bCs/>
          <w:sz w:val="24"/>
        </w:rPr>
        <w:t>）病毒对物理、化学因素</w:t>
      </w:r>
      <w:r>
        <w:rPr>
          <w:rFonts w:eastAsia="仿宋_GB2312" w:hint="eastAsia"/>
          <w:bCs/>
          <w:sz w:val="24"/>
        </w:rPr>
        <w:t>和抗生素</w:t>
      </w:r>
      <w:r>
        <w:rPr>
          <w:rFonts w:eastAsia="仿宋_GB2312"/>
          <w:bCs/>
          <w:sz w:val="24"/>
        </w:rPr>
        <w:t>的抵抗力及污水处理过程</w:t>
      </w:r>
      <w:r>
        <w:rPr>
          <w:rFonts w:eastAsia="仿宋_GB2312" w:hint="eastAsia"/>
          <w:bCs/>
          <w:sz w:val="24"/>
        </w:rPr>
        <w:t>对病毒</w:t>
      </w:r>
      <w:r>
        <w:rPr>
          <w:rFonts w:eastAsia="仿宋_GB2312"/>
          <w:bCs/>
          <w:sz w:val="24"/>
        </w:rPr>
        <w:t>的去除效果。</w:t>
      </w:r>
    </w:p>
    <w:p w14:paraId="7E5EDB68" w14:textId="77777777" w:rsidR="00B97007" w:rsidRDefault="00000000">
      <w:pPr>
        <w:spacing w:line="360" w:lineRule="auto"/>
        <w:ind w:firstLineChars="200" w:firstLine="480"/>
        <w:rPr>
          <w:rFonts w:eastAsia="仿宋_GB2312"/>
          <w:bCs/>
          <w:sz w:val="24"/>
        </w:rPr>
      </w:pPr>
      <w:r>
        <w:rPr>
          <w:rFonts w:eastAsia="仿宋_GB2312"/>
          <w:bCs/>
          <w:sz w:val="24"/>
        </w:rPr>
        <w:t>（二）原核微生物</w:t>
      </w:r>
    </w:p>
    <w:p w14:paraId="185A89CF"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1</w:t>
      </w:r>
      <w:r>
        <w:rPr>
          <w:rFonts w:eastAsia="仿宋_GB2312"/>
          <w:bCs/>
          <w:sz w:val="24"/>
        </w:rPr>
        <w:t>）</w:t>
      </w:r>
      <w:proofErr w:type="gramStart"/>
      <w:r>
        <w:rPr>
          <w:rFonts w:eastAsia="仿宋_GB2312"/>
          <w:bCs/>
          <w:sz w:val="24"/>
        </w:rPr>
        <w:t>古菌的</w:t>
      </w:r>
      <w:proofErr w:type="gramEnd"/>
      <w:r>
        <w:rPr>
          <w:rFonts w:eastAsia="仿宋_GB2312"/>
          <w:bCs/>
          <w:sz w:val="24"/>
        </w:rPr>
        <w:t>特点、分类，</w:t>
      </w:r>
      <w:r>
        <w:rPr>
          <w:rFonts w:eastAsia="仿宋_GB2312" w:hint="eastAsia"/>
          <w:bCs/>
          <w:sz w:val="24"/>
        </w:rPr>
        <w:t>环境保护领域</w:t>
      </w:r>
      <w:proofErr w:type="gramStart"/>
      <w:r>
        <w:rPr>
          <w:rFonts w:eastAsia="仿宋_GB2312" w:hint="eastAsia"/>
          <w:bCs/>
          <w:sz w:val="24"/>
        </w:rPr>
        <w:t>研究</w:t>
      </w:r>
      <w:r>
        <w:rPr>
          <w:rFonts w:eastAsia="仿宋_GB2312"/>
          <w:bCs/>
          <w:sz w:val="24"/>
        </w:rPr>
        <w:t>古菌的</w:t>
      </w:r>
      <w:proofErr w:type="gramEnd"/>
      <w:r>
        <w:rPr>
          <w:rFonts w:eastAsia="仿宋_GB2312"/>
          <w:bCs/>
          <w:sz w:val="24"/>
        </w:rPr>
        <w:t>意义；</w:t>
      </w:r>
    </w:p>
    <w:p w14:paraId="49D4C126"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2</w:t>
      </w:r>
      <w:r>
        <w:rPr>
          <w:rFonts w:eastAsia="仿宋_GB2312"/>
          <w:bCs/>
          <w:sz w:val="24"/>
        </w:rPr>
        <w:t>）细菌的形态、细胞结构、培养特征及物理化学特</w:t>
      </w:r>
      <w:r>
        <w:rPr>
          <w:rFonts w:eastAsia="仿宋_GB2312" w:hint="eastAsia"/>
          <w:bCs/>
          <w:sz w:val="24"/>
        </w:rPr>
        <w:t>性</w:t>
      </w:r>
      <w:r>
        <w:rPr>
          <w:rFonts w:eastAsia="仿宋_GB2312"/>
          <w:bCs/>
          <w:sz w:val="24"/>
        </w:rPr>
        <w:t>；</w:t>
      </w:r>
    </w:p>
    <w:p w14:paraId="1116EE47"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hint="eastAsia"/>
          <w:bCs/>
          <w:sz w:val="24"/>
        </w:rPr>
        <w:t>3</w:t>
      </w:r>
      <w:r>
        <w:rPr>
          <w:rFonts w:eastAsia="仿宋_GB2312"/>
          <w:bCs/>
          <w:sz w:val="24"/>
        </w:rPr>
        <w:t>）蓝细菌的形态、细胞结构、代谢、与人类环境的关系；</w:t>
      </w:r>
    </w:p>
    <w:p w14:paraId="6C293BF2"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hint="eastAsia"/>
          <w:bCs/>
          <w:sz w:val="24"/>
        </w:rPr>
        <w:t>4</w:t>
      </w:r>
      <w:r>
        <w:rPr>
          <w:rFonts w:eastAsia="仿宋_GB2312"/>
          <w:bCs/>
          <w:sz w:val="24"/>
        </w:rPr>
        <w:t>）放线菌的形态、大小和结构，放线菌的繁殖</w:t>
      </w:r>
      <w:r>
        <w:rPr>
          <w:rFonts w:eastAsia="仿宋_GB2312" w:hint="eastAsia"/>
          <w:bCs/>
          <w:sz w:val="24"/>
        </w:rPr>
        <w:t>；</w:t>
      </w:r>
    </w:p>
    <w:p w14:paraId="00A0FD5C" w14:textId="77777777" w:rsidR="00B97007" w:rsidRDefault="00000000">
      <w:pPr>
        <w:spacing w:line="360" w:lineRule="auto"/>
        <w:ind w:firstLineChars="200" w:firstLine="480"/>
        <w:rPr>
          <w:rFonts w:eastAsia="仿宋_GB2312"/>
          <w:bCs/>
          <w:sz w:val="24"/>
        </w:rPr>
      </w:pPr>
      <w:r>
        <w:rPr>
          <w:rFonts w:eastAsia="仿宋_GB2312" w:hint="eastAsia"/>
          <w:bCs/>
          <w:sz w:val="24"/>
        </w:rPr>
        <w:lastRenderedPageBreak/>
        <w:t>（</w:t>
      </w:r>
      <w:r>
        <w:rPr>
          <w:rFonts w:eastAsia="仿宋_GB2312" w:hint="eastAsia"/>
          <w:bCs/>
          <w:sz w:val="24"/>
        </w:rPr>
        <w:t>5</w:t>
      </w:r>
      <w:r>
        <w:rPr>
          <w:rFonts w:eastAsia="仿宋_GB2312" w:hint="eastAsia"/>
          <w:bCs/>
          <w:sz w:val="24"/>
        </w:rPr>
        <w:t>）立克次氏体、支原体、衣原体、螺旋体的主要特征</w:t>
      </w:r>
      <w:r>
        <w:rPr>
          <w:rFonts w:eastAsia="仿宋_GB2312"/>
          <w:bCs/>
          <w:sz w:val="24"/>
        </w:rPr>
        <w:t>。</w:t>
      </w:r>
    </w:p>
    <w:p w14:paraId="28208454" w14:textId="77777777" w:rsidR="00B97007" w:rsidRDefault="00000000">
      <w:pPr>
        <w:spacing w:line="360" w:lineRule="auto"/>
        <w:ind w:firstLineChars="200" w:firstLine="480"/>
        <w:rPr>
          <w:rFonts w:eastAsia="仿宋_GB2312"/>
          <w:bCs/>
          <w:sz w:val="24"/>
        </w:rPr>
      </w:pPr>
      <w:r>
        <w:rPr>
          <w:rFonts w:eastAsia="仿宋_GB2312"/>
          <w:bCs/>
          <w:sz w:val="24"/>
        </w:rPr>
        <w:t>（三）真核微生物</w:t>
      </w:r>
    </w:p>
    <w:p w14:paraId="5B1E02E2"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1</w:t>
      </w:r>
      <w:r>
        <w:rPr>
          <w:rFonts w:eastAsia="仿宋_GB2312"/>
          <w:bCs/>
          <w:sz w:val="24"/>
        </w:rPr>
        <w:t>）原生动物的一般特征、分类、</w:t>
      </w:r>
      <w:r>
        <w:rPr>
          <w:rFonts w:eastAsia="仿宋_GB2312" w:hint="eastAsia"/>
          <w:bCs/>
          <w:sz w:val="24"/>
        </w:rPr>
        <w:t>胞囊</w:t>
      </w:r>
      <w:r>
        <w:rPr>
          <w:rFonts w:eastAsia="仿宋_GB2312"/>
          <w:bCs/>
          <w:sz w:val="24"/>
        </w:rPr>
        <w:t>；</w:t>
      </w:r>
    </w:p>
    <w:p w14:paraId="33375AFD"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2</w:t>
      </w:r>
      <w:r>
        <w:rPr>
          <w:rFonts w:eastAsia="仿宋_GB2312"/>
          <w:bCs/>
          <w:sz w:val="24"/>
        </w:rPr>
        <w:t>）微型后生动物的分类；</w:t>
      </w:r>
    </w:p>
    <w:p w14:paraId="46383F3B"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3</w:t>
      </w:r>
      <w:r>
        <w:rPr>
          <w:rFonts w:eastAsia="仿宋_GB2312"/>
          <w:bCs/>
          <w:sz w:val="24"/>
        </w:rPr>
        <w:t>）藻类的一般特征</w:t>
      </w:r>
      <w:r>
        <w:rPr>
          <w:rFonts w:eastAsia="仿宋_GB2312" w:hint="eastAsia"/>
          <w:bCs/>
          <w:sz w:val="24"/>
        </w:rPr>
        <w:t>、分类、用途</w:t>
      </w:r>
      <w:r>
        <w:rPr>
          <w:rFonts w:eastAsia="仿宋_GB2312"/>
          <w:bCs/>
          <w:sz w:val="24"/>
        </w:rPr>
        <w:t>；</w:t>
      </w:r>
    </w:p>
    <w:p w14:paraId="3B9F675F"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4</w:t>
      </w:r>
      <w:r>
        <w:rPr>
          <w:rFonts w:eastAsia="仿宋_GB2312"/>
          <w:bCs/>
          <w:sz w:val="24"/>
        </w:rPr>
        <w:t>）酵母菌与霉菌的形态大小、细胞结构、繁殖方式、菌落特征。</w:t>
      </w:r>
    </w:p>
    <w:p w14:paraId="54B9C466" w14:textId="77777777" w:rsidR="00B97007" w:rsidRDefault="00000000">
      <w:pPr>
        <w:spacing w:line="360" w:lineRule="auto"/>
        <w:ind w:firstLineChars="200" w:firstLine="480"/>
        <w:rPr>
          <w:rFonts w:eastAsia="仿宋_GB2312"/>
          <w:bCs/>
          <w:sz w:val="24"/>
        </w:rPr>
      </w:pPr>
      <w:r>
        <w:rPr>
          <w:rFonts w:eastAsia="仿宋_GB2312"/>
          <w:bCs/>
          <w:sz w:val="24"/>
        </w:rPr>
        <w:t>（四）微生物的生理</w:t>
      </w:r>
    </w:p>
    <w:p w14:paraId="6913F4F0"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1</w:t>
      </w:r>
      <w:r>
        <w:rPr>
          <w:rFonts w:eastAsia="仿宋_GB2312"/>
          <w:bCs/>
          <w:sz w:val="24"/>
        </w:rPr>
        <w:t>）微生物的酶：酶的组成、</w:t>
      </w:r>
      <w:r>
        <w:rPr>
          <w:rFonts w:eastAsia="仿宋_GB2312" w:hint="eastAsia"/>
          <w:bCs/>
          <w:sz w:val="24"/>
        </w:rPr>
        <w:t>酶蛋白的</w:t>
      </w:r>
      <w:r>
        <w:rPr>
          <w:rFonts w:eastAsia="仿宋_GB2312"/>
          <w:bCs/>
          <w:sz w:val="24"/>
        </w:rPr>
        <w:t>结构</w:t>
      </w:r>
      <w:r>
        <w:rPr>
          <w:rFonts w:eastAsia="仿宋_GB2312" w:hint="eastAsia"/>
          <w:bCs/>
          <w:sz w:val="24"/>
        </w:rPr>
        <w:t>、酶的活性中心、</w:t>
      </w:r>
      <w:r>
        <w:rPr>
          <w:rFonts w:eastAsia="仿宋_GB2312"/>
          <w:bCs/>
          <w:sz w:val="24"/>
        </w:rPr>
        <w:t>酶的分类与命名、影响酶活力的因素；</w:t>
      </w:r>
    </w:p>
    <w:p w14:paraId="579F17F6"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2</w:t>
      </w:r>
      <w:r>
        <w:rPr>
          <w:rFonts w:eastAsia="仿宋_GB2312"/>
          <w:bCs/>
          <w:sz w:val="24"/>
        </w:rPr>
        <w:t>）微生物的营养：微生物细胞的化学组成、微生物的营养物及营养类型、培养基的类别、营养</w:t>
      </w:r>
      <w:proofErr w:type="gramStart"/>
      <w:r>
        <w:rPr>
          <w:rFonts w:eastAsia="仿宋_GB2312"/>
          <w:bCs/>
          <w:sz w:val="24"/>
        </w:rPr>
        <w:t>物进入微</w:t>
      </w:r>
      <w:proofErr w:type="gramEnd"/>
      <w:r>
        <w:rPr>
          <w:rFonts w:eastAsia="仿宋_GB2312"/>
          <w:bCs/>
          <w:sz w:val="24"/>
        </w:rPr>
        <w:t>生物细胞的方式；</w:t>
      </w:r>
    </w:p>
    <w:p w14:paraId="1801373D"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3</w:t>
      </w:r>
      <w:r>
        <w:rPr>
          <w:rFonts w:eastAsia="仿宋_GB2312"/>
          <w:bCs/>
          <w:sz w:val="24"/>
        </w:rPr>
        <w:t>）微生物的能量代谢：微生物的生物氧化类型与产能代谢；</w:t>
      </w:r>
    </w:p>
    <w:p w14:paraId="7FB8B533"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4</w:t>
      </w:r>
      <w:r>
        <w:rPr>
          <w:rFonts w:eastAsia="仿宋_GB2312"/>
          <w:bCs/>
          <w:sz w:val="24"/>
        </w:rPr>
        <w:t>）微生物的合成代谢</w:t>
      </w:r>
      <w:r>
        <w:rPr>
          <w:rFonts w:eastAsia="仿宋_GB2312" w:hint="eastAsia"/>
          <w:bCs/>
          <w:sz w:val="24"/>
        </w:rPr>
        <w:t>机理</w:t>
      </w:r>
      <w:r>
        <w:rPr>
          <w:rFonts w:eastAsia="仿宋_GB2312"/>
          <w:bCs/>
          <w:sz w:val="24"/>
        </w:rPr>
        <w:t>。</w:t>
      </w:r>
    </w:p>
    <w:p w14:paraId="25850658" w14:textId="77777777" w:rsidR="00B97007" w:rsidRDefault="00000000">
      <w:pPr>
        <w:spacing w:line="360" w:lineRule="auto"/>
        <w:ind w:firstLineChars="200" w:firstLine="480"/>
        <w:rPr>
          <w:rFonts w:eastAsia="仿宋_GB2312"/>
          <w:bCs/>
          <w:sz w:val="24"/>
        </w:rPr>
      </w:pPr>
      <w:r>
        <w:rPr>
          <w:rFonts w:eastAsia="仿宋_GB2312"/>
          <w:bCs/>
          <w:sz w:val="24"/>
        </w:rPr>
        <w:t>（五）微生物的生长繁殖与生存因子</w:t>
      </w:r>
    </w:p>
    <w:p w14:paraId="2100CD69"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1</w:t>
      </w:r>
      <w:r>
        <w:rPr>
          <w:rFonts w:eastAsia="仿宋_GB2312"/>
          <w:bCs/>
          <w:sz w:val="24"/>
        </w:rPr>
        <w:t>）微生物的生长繁殖</w:t>
      </w:r>
      <w:r>
        <w:rPr>
          <w:rFonts w:eastAsia="仿宋_GB2312" w:hint="eastAsia"/>
          <w:bCs/>
          <w:sz w:val="24"/>
        </w:rPr>
        <w:t>：概念、细菌生产曲线在污（废）水生物处理中的应用、微生物生长量的测定方法；</w:t>
      </w:r>
    </w:p>
    <w:p w14:paraId="0278360B"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2</w:t>
      </w:r>
      <w:r>
        <w:rPr>
          <w:rFonts w:eastAsia="仿宋_GB2312"/>
          <w:bCs/>
          <w:sz w:val="24"/>
        </w:rPr>
        <w:t>）微生物的生存因子、其他不利环境因子对微生物的影响</w:t>
      </w:r>
      <w:r>
        <w:rPr>
          <w:rFonts w:eastAsia="仿宋_GB2312" w:hint="eastAsia"/>
          <w:bCs/>
          <w:sz w:val="24"/>
        </w:rPr>
        <w:t>；</w:t>
      </w:r>
    </w:p>
    <w:p w14:paraId="67AC6FF0" w14:textId="77777777" w:rsidR="00B97007" w:rsidRDefault="00000000">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3</w:t>
      </w:r>
      <w:r>
        <w:rPr>
          <w:rFonts w:eastAsia="仿宋_GB2312" w:hint="eastAsia"/>
          <w:bCs/>
          <w:sz w:val="24"/>
        </w:rPr>
        <w:t>）微生物与其他生物之间的关系；</w:t>
      </w:r>
    </w:p>
    <w:p w14:paraId="4FB45814" w14:textId="77777777" w:rsidR="00B97007" w:rsidRDefault="00000000">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4</w:t>
      </w:r>
      <w:r>
        <w:rPr>
          <w:rFonts w:eastAsia="仿宋_GB2312" w:hint="eastAsia"/>
          <w:bCs/>
          <w:sz w:val="24"/>
        </w:rPr>
        <w:t>）菌种的退化、复壮与保藏</w:t>
      </w:r>
      <w:r>
        <w:rPr>
          <w:rFonts w:eastAsia="仿宋_GB2312"/>
          <w:bCs/>
          <w:sz w:val="24"/>
        </w:rPr>
        <w:t>。</w:t>
      </w:r>
    </w:p>
    <w:p w14:paraId="1E6CC79C" w14:textId="77777777" w:rsidR="00B97007" w:rsidRDefault="00000000">
      <w:pPr>
        <w:spacing w:line="360" w:lineRule="auto"/>
        <w:ind w:firstLineChars="200" w:firstLine="480"/>
        <w:rPr>
          <w:rFonts w:eastAsia="仿宋_GB2312"/>
          <w:bCs/>
          <w:sz w:val="24"/>
        </w:rPr>
      </w:pPr>
      <w:r>
        <w:rPr>
          <w:rFonts w:eastAsia="仿宋_GB2312"/>
          <w:bCs/>
          <w:sz w:val="24"/>
        </w:rPr>
        <w:t>（六）微生物的遗传和变异</w:t>
      </w:r>
    </w:p>
    <w:p w14:paraId="151D98DE"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1</w:t>
      </w:r>
      <w:r>
        <w:rPr>
          <w:rFonts w:eastAsia="仿宋_GB2312"/>
          <w:bCs/>
          <w:sz w:val="24"/>
        </w:rPr>
        <w:t>）遗传变异的物质基础、基因突变的类型；</w:t>
      </w:r>
    </w:p>
    <w:p w14:paraId="514FB065"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2</w:t>
      </w:r>
      <w:r>
        <w:rPr>
          <w:rFonts w:eastAsia="仿宋_GB2312"/>
          <w:bCs/>
          <w:sz w:val="24"/>
        </w:rPr>
        <w:t>）分子遗传学新技术在环境工程</w:t>
      </w:r>
      <w:r>
        <w:rPr>
          <w:rFonts w:eastAsia="仿宋_GB2312" w:hint="eastAsia"/>
          <w:bCs/>
          <w:sz w:val="24"/>
        </w:rPr>
        <w:t>与环境保护</w:t>
      </w:r>
      <w:r>
        <w:rPr>
          <w:rFonts w:eastAsia="仿宋_GB2312"/>
          <w:bCs/>
          <w:sz w:val="24"/>
        </w:rPr>
        <w:t>中的应用。</w:t>
      </w:r>
    </w:p>
    <w:p w14:paraId="7E685833" w14:textId="77777777" w:rsidR="00B97007" w:rsidRDefault="00000000">
      <w:pPr>
        <w:spacing w:line="360" w:lineRule="auto"/>
        <w:ind w:firstLineChars="200" w:firstLine="480"/>
        <w:rPr>
          <w:rFonts w:eastAsia="仿宋_GB2312"/>
          <w:bCs/>
          <w:sz w:val="24"/>
        </w:rPr>
      </w:pPr>
      <w:r>
        <w:rPr>
          <w:rFonts w:eastAsia="仿宋_GB2312"/>
          <w:bCs/>
          <w:sz w:val="24"/>
        </w:rPr>
        <w:t>第二部分</w:t>
      </w:r>
      <w:r>
        <w:rPr>
          <w:rFonts w:eastAsia="仿宋_GB2312" w:hint="eastAsia"/>
          <w:bCs/>
          <w:sz w:val="24"/>
        </w:rPr>
        <w:t>：</w:t>
      </w:r>
      <w:r>
        <w:rPr>
          <w:rFonts w:eastAsia="仿宋_GB2312"/>
          <w:bCs/>
          <w:sz w:val="24"/>
        </w:rPr>
        <w:t>微生物生态与环境生态工程中的微生物作用</w:t>
      </w:r>
    </w:p>
    <w:p w14:paraId="127A637A" w14:textId="77777777" w:rsidR="00B97007" w:rsidRDefault="00000000">
      <w:pPr>
        <w:spacing w:line="360" w:lineRule="auto"/>
        <w:ind w:firstLineChars="200" w:firstLine="480"/>
        <w:rPr>
          <w:rFonts w:eastAsia="仿宋_GB2312"/>
          <w:bCs/>
          <w:sz w:val="24"/>
        </w:rPr>
      </w:pPr>
      <w:r>
        <w:rPr>
          <w:rFonts w:eastAsia="仿宋_GB2312"/>
          <w:bCs/>
          <w:sz w:val="24"/>
        </w:rPr>
        <w:t>（一）微生物的生态</w:t>
      </w:r>
    </w:p>
    <w:p w14:paraId="25B4AB65"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1</w:t>
      </w:r>
      <w:r>
        <w:rPr>
          <w:rFonts w:eastAsia="仿宋_GB2312"/>
          <w:bCs/>
          <w:sz w:val="24"/>
        </w:rPr>
        <w:t>）生态系统、生态平衡的相关概念；</w:t>
      </w:r>
    </w:p>
    <w:p w14:paraId="556E812B"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2</w:t>
      </w:r>
      <w:r>
        <w:rPr>
          <w:rFonts w:eastAsia="仿宋_GB2312"/>
          <w:bCs/>
          <w:sz w:val="24"/>
        </w:rPr>
        <w:t>）水体微生物生态</w:t>
      </w:r>
      <w:r>
        <w:rPr>
          <w:rFonts w:eastAsia="仿宋_GB2312" w:hint="eastAsia"/>
          <w:bCs/>
          <w:sz w:val="24"/>
        </w:rPr>
        <w:t>：</w:t>
      </w:r>
      <w:r>
        <w:rPr>
          <w:rFonts w:eastAsia="仿宋_GB2312"/>
          <w:bCs/>
          <w:sz w:val="24"/>
        </w:rPr>
        <w:t>水体中的微生物群落、水体自净、水体富营养化；</w:t>
      </w:r>
    </w:p>
    <w:p w14:paraId="44330E98"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3</w:t>
      </w:r>
      <w:r>
        <w:rPr>
          <w:rFonts w:eastAsia="仿宋_GB2312"/>
          <w:bCs/>
          <w:sz w:val="24"/>
        </w:rPr>
        <w:t>）空气微生物生态；</w:t>
      </w:r>
    </w:p>
    <w:p w14:paraId="07C88165" w14:textId="77777777" w:rsidR="00B97007" w:rsidRDefault="00000000">
      <w:pPr>
        <w:spacing w:line="360" w:lineRule="auto"/>
        <w:ind w:firstLineChars="200" w:firstLine="480"/>
        <w:rPr>
          <w:rFonts w:eastAsia="仿宋_GB2312"/>
          <w:bCs/>
          <w:sz w:val="24"/>
        </w:rPr>
      </w:pPr>
      <w:r>
        <w:rPr>
          <w:rFonts w:eastAsia="仿宋_GB2312"/>
          <w:bCs/>
          <w:sz w:val="24"/>
        </w:rPr>
        <w:lastRenderedPageBreak/>
        <w:t>（</w:t>
      </w:r>
      <w:r>
        <w:rPr>
          <w:rFonts w:eastAsia="仿宋_GB2312"/>
          <w:bCs/>
          <w:sz w:val="24"/>
        </w:rPr>
        <w:t>4</w:t>
      </w:r>
      <w:r>
        <w:rPr>
          <w:rFonts w:eastAsia="仿宋_GB2312"/>
          <w:bCs/>
          <w:sz w:val="24"/>
        </w:rPr>
        <w:t>）土壤微生物生态</w:t>
      </w:r>
      <w:r>
        <w:rPr>
          <w:rFonts w:eastAsia="仿宋_GB2312" w:hint="eastAsia"/>
          <w:bCs/>
          <w:sz w:val="24"/>
        </w:rPr>
        <w:t>：微生物在土壤中的种类、数量与分布</w:t>
      </w:r>
      <w:r>
        <w:rPr>
          <w:rFonts w:eastAsia="仿宋_GB2312"/>
          <w:bCs/>
          <w:sz w:val="24"/>
        </w:rPr>
        <w:t>土壤自净、土壤污染与土壤生物修复。</w:t>
      </w:r>
    </w:p>
    <w:p w14:paraId="53C86A8C" w14:textId="77777777" w:rsidR="00B97007" w:rsidRDefault="00000000">
      <w:pPr>
        <w:spacing w:line="360" w:lineRule="auto"/>
        <w:ind w:firstLineChars="200" w:firstLine="480"/>
        <w:rPr>
          <w:rFonts w:eastAsia="仿宋_GB2312"/>
          <w:bCs/>
          <w:sz w:val="24"/>
        </w:rPr>
      </w:pPr>
      <w:r>
        <w:rPr>
          <w:rFonts w:eastAsia="仿宋_GB2312"/>
          <w:bCs/>
          <w:sz w:val="24"/>
        </w:rPr>
        <w:t>（二）微生物在环境物质循环中的作用</w:t>
      </w:r>
    </w:p>
    <w:p w14:paraId="1810C144"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1</w:t>
      </w:r>
      <w:r>
        <w:rPr>
          <w:rFonts w:eastAsia="仿宋_GB2312"/>
          <w:bCs/>
          <w:sz w:val="24"/>
        </w:rPr>
        <w:t>）碳循环：纤维素的转化、淀粉和脂肪的转化、烃类物质的转化；</w:t>
      </w:r>
    </w:p>
    <w:p w14:paraId="081F2784"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2</w:t>
      </w:r>
      <w:r>
        <w:rPr>
          <w:rFonts w:eastAsia="仿宋_GB2312"/>
          <w:bCs/>
          <w:sz w:val="24"/>
        </w:rPr>
        <w:t>）氮循环：</w:t>
      </w:r>
      <w:r>
        <w:rPr>
          <w:rFonts w:eastAsia="仿宋_GB2312" w:hint="eastAsia"/>
          <w:bCs/>
          <w:sz w:val="24"/>
        </w:rPr>
        <w:t>蛋白质水解、尿素的氨化</w:t>
      </w:r>
      <w:r>
        <w:rPr>
          <w:rFonts w:eastAsia="仿宋_GB2312"/>
          <w:bCs/>
          <w:sz w:val="24"/>
        </w:rPr>
        <w:t>、硝化作用、反硝化作用、固氮作用；</w:t>
      </w:r>
    </w:p>
    <w:p w14:paraId="73DBB889"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3</w:t>
      </w:r>
      <w:r>
        <w:rPr>
          <w:rFonts w:eastAsia="仿宋_GB2312"/>
          <w:bCs/>
          <w:sz w:val="24"/>
        </w:rPr>
        <w:t>）硫循环：含硫有机物的转化、无机硫的转化；</w:t>
      </w:r>
    </w:p>
    <w:p w14:paraId="1D879A38"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4</w:t>
      </w:r>
      <w:r>
        <w:rPr>
          <w:rFonts w:eastAsia="仿宋_GB2312"/>
          <w:bCs/>
          <w:sz w:val="24"/>
        </w:rPr>
        <w:t>）磷循环。</w:t>
      </w:r>
    </w:p>
    <w:p w14:paraId="22BBCAF2" w14:textId="77777777" w:rsidR="00B97007" w:rsidRDefault="00000000">
      <w:pPr>
        <w:spacing w:line="360" w:lineRule="auto"/>
        <w:ind w:firstLineChars="200" w:firstLine="480"/>
        <w:rPr>
          <w:rFonts w:eastAsia="仿宋_GB2312"/>
          <w:bCs/>
          <w:sz w:val="24"/>
        </w:rPr>
      </w:pPr>
      <w:r>
        <w:rPr>
          <w:rFonts w:eastAsia="仿宋_GB2312"/>
          <w:bCs/>
          <w:sz w:val="24"/>
        </w:rPr>
        <w:t>（三）水环境污染控制与治理的生态工程及微生物学原理</w:t>
      </w:r>
    </w:p>
    <w:p w14:paraId="117D5A5D"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1</w:t>
      </w:r>
      <w:r>
        <w:rPr>
          <w:rFonts w:eastAsia="仿宋_GB2312"/>
          <w:bCs/>
          <w:sz w:val="24"/>
        </w:rPr>
        <w:t>）污</w:t>
      </w:r>
      <w:r>
        <w:rPr>
          <w:rFonts w:eastAsia="仿宋_GB2312" w:hint="eastAsia"/>
          <w:bCs/>
          <w:sz w:val="24"/>
        </w:rPr>
        <w:t>（废）</w:t>
      </w:r>
      <w:r>
        <w:rPr>
          <w:rFonts w:eastAsia="仿宋_GB2312"/>
          <w:bCs/>
          <w:sz w:val="24"/>
        </w:rPr>
        <w:t>水生物处理中的生态系统：好氧活性污泥法、好氧生物膜法；</w:t>
      </w:r>
    </w:p>
    <w:p w14:paraId="7FC04394"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2</w:t>
      </w:r>
      <w:r>
        <w:rPr>
          <w:rFonts w:eastAsia="仿宋_GB2312"/>
          <w:bCs/>
          <w:sz w:val="24"/>
        </w:rPr>
        <w:t>）活性污泥丝状膨胀的成因</w:t>
      </w:r>
      <w:r>
        <w:rPr>
          <w:rFonts w:eastAsia="仿宋_GB2312" w:hint="eastAsia"/>
          <w:bCs/>
          <w:sz w:val="24"/>
        </w:rPr>
        <w:t>及</w:t>
      </w:r>
      <w:r>
        <w:rPr>
          <w:rFonts w:eastAsia="仿宋_GB2312"/>
          <w:bCs/>
          <w:sz w:val="24"/>
        </w:rPr>
        <w:t>控制对策；</w:t>
      </w:r>
    </w:p>
    <w:p w14:paraId="1290493B"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3</w:t>
      </w:r>
      <w:r>
        <w:rPr>
          <w:rFonts w:eastAsia="仿宋_GB2312"/>
          <w:bCs/>
          <w:sz w:val="24"/>
        </w:rPr>
        <w:t>）厌氧</w:t>
      </w:r>
      <w:r>
        <w:rPr>
          <w:rFonts w:eastAsia="仿宋_GB2312" w:hint="eastAsia"/>
          <w:bCs/>
          <w:sz w:val="24"/>
        </w:rPr>
        <w:t>环境中活性污泥和生物膜的微生物群落</w:t>
      </w:r>
      <w:r>
        <w:rPr>
          <w:rFonts w:eastAsia="仿宋_GB2312"/>
          <w:bCs/>
          <w:sz w:val="24"/>
        </w:rPr>
        <w:t>；</w:t>
      </w:r>
    </w:p>
    <w:p w14:paraId="43CD484B"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hint="eastAsia"/>
          <w:bCs/>
          <w:sz w:val="24"/>
        </w:rPr>
        <w:t>四</w:t>
      </w:r>
      <w:r>
        <w:rPr>
          <w:rFonts w:eastAsia="仿宋_GB2312"/>
          <w:bCs/>
          <w:sz w:val="24"/>
        </w:rPr>
        <w:t>）污（废）水</w:t>
      </w:r>
      <w:r>
        <w:rPr>
          <w:rFonts w:eastAsia="仿宋_GB2312" w:hint="eastAsia"/>
          <w:bCs/>
          <w:sz w:val="24"/>
        </w:rPr>
        <w:t>和</w:t>
      </w:r>
      <w:proofErr w:type="gramStart"/>
      <w:r>
        <w:rPr>
          <w:rFonts w:eastAsia="仿宋_GB2312" w:hint="eastAsia"/>
          <w:bCs/>
          <w:sz w:val="24"/>
        </w:rPr>
        <w:t>微污染</w:t>
      </w:r>
      <w:proofErr w:type="gramEnd"/>
      <w:r>
        <w:rPr>
          <w:rFonts w:eastAsia="仿宋_GB2312" w:hint="eastAsia"/>
          <w:bCs/>
          <w:sz w:val="24"/>
        </w:rPr>
        <w:t>水源水生物处理的微生物学原理及其深度处理</w:t>
      </w:r>
    </w:p>
    <w:p w14:paraId="4007267E" w14:textId="77777777" w:rsidR="00B97007" w:rsidRDefault="00000000">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1</w:t>
      </w:r>
      <w:r>
        <w:rPr>
          <w:rFonts w:eastAsia="仿宋_GB2312" w:hint="eastAsia"/>
          <w:bCs/>
          <w:sz w:val="24"/>
        </w:rPr>
        <w:t>）</w:t>
      </w:r>
      <w:r>
        <w:rPr>
          <w:rFonts w:eastAsia="仿宋_GB2312"/>
          <w:bCs/>
          <w:sz w:val="24"/>
        </w:rPr>
        <w:t>污（废）水生物脱氮除磷与微生物学原理</w:t>
      </w:r>
      <w:r>
        <w:rPr>
          <w:rFonts w:eastAsia="仿宋_GB2312" w:hint="eastAsia"/>
          <w:bCs/>
          <w:sz w:val="24"/>
        </w:rPr>
        <w:t>；</w:t>
      </w:r>
    </w:p>
    <w:p w14:paraId="07C7B826" w14:textId="77777777" w:rsidR="00B97007" w:rsidRDefault="00000000">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2</w:t>
      </w:r>
      <w:r>
        <w:rPr>
          <w:rFonts w:eastAsia="仿宋_GB2312" w:hint="eastAsia"/>
          <w:bCs/>
          <w:sz w:val="24"/>
        </w:rPr>
        <w:t>）</w:t>
      </w:r>
      <w:proofErr w:type="gramStart"/>
      <w:r>
        <w:rPr>
          <w:rFonts w:eastAsia="仿宋_GB2312" w:hint="eastAsia"/>
          <w:bCs/>
          <w:sz w:val="24"/>
        </w:rPr>
        <w:t>微污染</w:t>
      </w:r>
      <w:proofErr w:type="gramEnd"/>
      <w:r>
        <w:rPr>
          <w:rFonts w:eastAsia="仿宋_GB2312" w:hint="eastAsia"/>
          <w:bCs/>
          <w:sz w:val="24"/>
        </w:rPr>
        <w:t>水源水生物处理的微生物学原理；</w:t>
      </w:r>
    </w:p>
    <w:p w14:paraId="3BF15DC9" w14:textId="77777777" w:rsidR="00B97007" w:rsidRDefault="00000000">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3</w:t>
      </w:r>
      <w:r>
        <w:rPr>
          <w:rFonts w:eastAsia="仿宋_GB2312" w:hint="eastAsia"/>
          <w:bCs/>
          <w:sz w:val="24"/>
        </w:rPr>
        <w:t>）人工湿地中微生物与水生植物净化污水的作用；</w:t>
      </w:r>
    </w:p>
    <w:p w14:paraId="14197E2E" w14:textId="77777777" w:rsidR="00B97007" w:rsidRDefault="00000000">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4</w:t>
      </w:r>
      <w:r>
        <w:rPr>
          <w:rFonts w:eastAsia="仿宋_GB2312" w:hint="eastAsia"/>
          <w:bCs/>
          <w:sz w:val="24"/>
        </w:rPr>
        <w:t>）污水处理的抗生素抗性基因扩散与控制方法；</w:t>
      </w:r>
    </w:p>
    <w:p w14:paraId="31E73948" w14:textId="77777777" w:rsidR="00B97007" w:rsidRDefault="00000000">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5</w:t>
      </w:r>
      <w:r>
        <w:rPr>
          <w:rFonts w:eastAsia="仿宋_GB2312" w:hint="eastAsia"/>
          <w:bCs/>
          <w:sz w:val="24"/>
        </w:rPr>
        <w:t>）饮用水的消毒及其微生物学效应。</w:t>
      </w:r>
    </w:p>
    <w:p w14:paraId="78F3B001" w14:textId="77777777" w:rsidR="00B97007" w:rsidRDefault="00000000">
      <w:pPr>
        <w:spacing w:line="360" w:lineRule="auto"/>
        <w:ind w:firstLineChars="200" w:firstLine="480"/>
        <w:rPr>
          <w:rFonts w:eastAsia="仿宋_GB2312"/>
          <w:bCs/>
          <w:sz w:val="24"/>
        </w:rPr>
      </w:pPr>
      <w:r>
        <w:rPr>
          <w:rFonts w:eastAsia="仿宋_GB2312"/>
          <w:bCs/>
          <w:sz w:val="24"/>
        </w:rPr>
        <w:t>（五）有机固体废物与废气的微生物处理及其微生物群落</w:t>
      </w:r>
    </w:p>
    <w:p w14:paraId="7A5AA418"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1</w:t>
      </w:r>
      <w:r>
        <w:rPr>
          <w:rFonts w:eastAsia="仿宋_GB2312"/>
          <w:bCs/>
          <w:sz w:val="24"/>
        </w:rPr>
        <w:t>）有机固体废物的微生物处理及其微生物群落：堆肥法、卫生填埋及</w:t>
      </w:r>
      <w:r>
        <w:rPr>
          <w:rFonts w:eastAsia="仿宋_GB2312" w:hint="eastAsia"/>
          <w:bCs/>
          <w:sz w:val="24"/>
        </w:rPr>
        <w:t>其</w:t>
      </w:r>
      <w:r>
        <w:rPr>
          <w:rFonts w:eastAsia="仿宋_GB2312"/>
          <w:bCs/>
          <w:sz w:val="24"/>
        </w:rPr>
        <w:t>渗滤液</w:t>
      </w:r>
      <w:r>
        <w:rPr>
          <w:rFonts w:eastAsia="仿宋_GB2312" w:hint="eastAsia"/>
          <w:bCs/>
          <w:sz w:val="24"/>
        </w:rPr>
        <w:t>处理</w:t>
      </w:r>
      <w:r>
        <w:rPr>
          <w:rFonts w:eastAsia="仿宋_GB2312"/>
          <w:bCs/>
          <w:sz w:val="24"/>
        </w:rPr>
        <w:t>；</w:t>
      </w:r>
    </w:p>
    <w:p w14:paraId="1DD43C60" w14:textId="77777777" w:rsidR="00B97007" w:rsidRDefault="00000000">
      <w:pPr>
        <w:spacing w:line="360" w:lineRule="auto"/>
        <w:ind w:firstLineChars="200" w:firstLine="480"/>
        <w:rPr>
          <w:rFonts w:eastAsia="仿宋_GB2312"/>
          <w:bCs/>
          <w:sz w:val="24"/>
        </w:rPr>
      </w:pPr>
      <w:r>
        <w:rPr>
          <w:rFonts w:eastAsia="仿宋_GB2312"/>
          <w:bCs/>
          <w:sz w:val="24"/>
        </w:rPr>
        <w:t>（</w:t>
      </w:r>
      <w:r>
        <w:rPr>
          <w:rFonts w:eastAsia="仿宋_GB2312"/>
          <w:bCs/>
          <w:sz w:val="24"/>
        </w:rPr>
        <w:t>2</w:t>
      </w:r>
      <w:r>
        <w:rPr>
          <w:rFonts w:eastAsia="仿宋_GB2312"/>
          <w:bCs/>
          <w:sz w:val="24"/>
        </w:rPr>
        <w:t>）废气的生物处理。</w:t>
      </w:r>
    </w:p>
    <w:p w14:paraId="5E5468B3" w14:textId="77777777" w:rsidR="00B97007" w:rsidRDefault="00000000">
      <w:pPr>
        <w:spacing w:line="360" w:lineRule="auto"/>
        <w:ind w:firstLineChars="200" w:firstLine="562"/>
        <w:rPr>
          <w:rFonts w:eastAsia="仿宋_GB2312"/>
          <w:b/>
          <w:sz w:val="24"/>
        </w:rPr>
      </w:pPr>
      <w:r>
        <w:rPr>
          <w:rFonts w:eastAsia="仿宋_GB2312"/>
          <w:b/>
          <w:sz w:val="28"/>
          <w:szCs w:val="28"/>
        </w:rPr>
        <w:t>四、参考教材或主要参考书</w:t>
      </w:r>
    </w:p>
    <w:p w14:paraId="79AC939A" w14:textId="77777777" w:rsidR="00B97007" w:rsidRDefault="00000000">
      <w:pPr>
        <w:spacing w:line="360" w:lineRule="auto"/>
        <w:ind w:firstLineChars="200" w:firstLine="480"/>
        <w:rPr>
          <w:rFonts w:eastAsia="仿宋"/>
          <w:color w:val="000000"/>
          <w:sz w:val="24"/>
        </w:rPr>
      </w:pPr>
      <w:bookmarkStart w:id="0" w:name="OLE_LINK1"/>
      <w:bookmarkEnd w:id="0"/>
      <w:r>
        <w:rPr>
          <w:rFonts w:eastAsia="仿宋_GB2312"/>
          <w:bCs/>
          <w:sz w:val="24"/>
        </w:rPr>
        <w:t>《环境工程微生物学》（第五版），周群英、王士芬、陈洪斌、唐贤春编著，高等教育出版社，</w:t>
      </w:r>
      <w:r>
        <w:rPr>
          <w:rFonts w:eastAsia="仿宋_GB2312"/>
          <w:bCs/>
          <w:sz w:val="24"/>
        </w:rPr>
        <w:t>2024</w:t>
      </w:r>
    </w:p>
    <w:p w14:paraId="5E9009EB" w14:textId="65C07020" w:rsidR="00B97007" w:rsidRDefault="00B97007">
      <w:pPr>
        <w:spacing w:line="360" w:lineRule="auto"/>
        <w:ind w:right="960" w:firstLineChars="200" w:firstLine="480"/>
        <w:jc w:val="center"/>
        <w:rPr>
          <w:rFonts w:eastAsia="仿宋"/>
          <w:color w:val="000000"/>
          <w:sz w:val="24"/>
        </w:rPr>
      </w:pPr>
    </w:p>
    <w:sectPr w:rsidR="00B97007">
      <w:footerReference w:type="even" r:id="rId6"/>
      <w:footerReference w:type="default" r:id="rId7"/>
      <w:pgSz w:w="11164" w:h="15485"/>
      <w:pgMar w:top="1361" w:right="1361" w:bottom="1247" w:left="1361" w:header="851" w:footer="851"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25661E" w14:textId="77777777" w:rsidR="00960BE6" w:rsidRDefault="00960BE6">
      <w:r>
        <w:separator/>
      </w:r>
    </w:p>
  </w:endnote>
  <w:endnote w:type="continuationSeparator" w:id="0">
    <w:p w14:paraId="4D5E56B6" w14:textId="77777777" w:rsidR="00960BE6" w:rsidRDefault="00960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08C0A" w14:textId="77777777" w:rsidR="00B97007" w:rsidRDefault="00000000">
    <w:pPr>
      <w:pStyle w:val="a3"/>
      <w:framePr w:wrap="around" w:vAnchor="text" w:hAnchor="margin" w:xAlign="center" w:y="1"/>
      <w:rPr>
        <w:rStyle w:val="a7"/>
      </w:rPr>
    </w:pPr>
    <w:r>
      <w:fldChar w:fldCharType="begin"/>
    </w:r>
    <w:r>
      <w:rPr>
        <w:rStyle w:val="a7"/>
      </w:rPr>
      <w:instrText xml:space="preserve">PAGE  </w:instrText>
    </w:r>
    <w:r>
      <w:fldChar w:fldCharType="end"/>
    </w:r>
  </w:p>
  <w:p w14:paraId="4C0B67A8" w14:textId="77777777" w:rsidR="00B97007" w:rsidRDefault="00B97007">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5550559"/>
    </w:sdtPr>
    <w:sdtContent>
      <w:p w14:paraId="121F82F1" w14:textId="77777777" w:rsidR="00B97007" w:rsidRDefault="00000000">
        <w:pPr>
          <w:pStyle w:val="a3"/>
          <w:jc w:val="center"/>
        </w:pPr>
        <w:r>
          <w:fldChar w:fldCharType="begin"/>
        </w:r>
        <w:r>
          <w:instrText xml:space="preserve"> PAGE   \* MERGEFORMAT </w:instrText>
        </w:r>
        <w:r>
          <w:fldChar w:fldCharType="separate"/>
        </w:r>
        <w:r>
          <w:rPr>
            <w:lang w:val="zh-CN"/>
          </w:rPr>
          <w:t>4</w:t>
        </w:r>
        <w:r>
          <w:rPr>
            <w:lang w:val="zh-CN"/>
          </w:rPr>
          <w:fldChar w:fldCharType="end"/>
        </w:r>
      </w:p>
    </w:sdtContent>
  </w:sdt>
  <w:p w14:paraId="5005E830" w14:textId="77777777" w:rsidR="00B97007" w:rsidRDefault="00B9700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F685EC" w14:textId="77777777" w:rsidR="00960BE6" w:rsidRDefault="00960BE6">
      <w:r>
        <w:separator/>
      </w:r>
    </w:p>
  </w:footnote>
  <w:footnote w:type="continuationSeparator" w:id="0">
    <w:p w14:paraId="1B543AD0" w14:textId="77777777" w:rsidR="00960BE6" w:rsidRDefault="00960B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EwODE5NjAyYzg0Y2U3YzExNGJlZmI4OTYzOGVhYzYifQ=="/>
  </w:docVars>
  <w:rsids>
    <w:rsidRoot w:val="002114FD"/>
    <w:rsid w:val="0001427F"/>
    <w:rsid w:val="000240B8"/>
    <w:rsid w:val="0002599F"/>
    <w:rsid w:val="00031737"/>
    <w:rsid w:val="00093CB3"/>
    <w:rsid w:val="000C1C03"/>
    <w:rsid w:val="00126006"/>
    <w:rsid w:val="00153178"/>
    <w:rsid w:val="00182A6E"/>
    <w:rsid w:val="00184FD9"/>
    <w:rsid w:val="001A01E3"/>
    <w:rsid w:val="001A3339"/>
    <w:rsid w:val="001A75AF"/>
    <w:rsid w:val="001C689C"/>
    <w:rsid w:val="00207165"/>
    <w:rsid w:val="002114FD"/>
    <w:rsid w:val="0024127B"/>
    <w:rsid w:val="00275DA3"/>
    <w:rsid w:val="002843E2"/>
    <w:rsid w:val="00285681"/>
    <w:rsid w:val="00294104"/>
    <w:rsid w:val="002A13D9"/>
    <w:rsid w:val="002E75B3"/>
    <w:rsid w:val="00301AD8"/>
    <w:rsid w:val="003176B6"/>
    <w:rsid w:val="00363D9D"/>
    <w:rsid w:val="003F187E"/>
    <w:rsid w:val="003F2020"/>
    <w:rsid w:val="00406481"/>
    <w:rsid w:val="00423DD6"/>
    <w:rsid w:val="004526B5"/>
    <w:rsid w:val="00453CA0"/>
    <w:rsid w:val="00527051"/>
    <w:rsid w:val="00532B95"/>
    <w:rsid w:val="005D707A"/>
    <w:rsid w:val="00600623"/>
    <w:rsid w:val="00637B44"/>
    <w:rsid w:val="00673430"/>
    <w:rsid w:val="006A46C8"/>
    <w:rsid w:val="006B3AD9"/>
    <w:rsid w:val="006C3C18"/>
    <w:rsid w:val="006E44FA"/>
    <w:rsid w:val="007756A1"/>
    <w:rsid w:val="007B0882"/>
    <w:rsid w:val="007C5266"/>
    <w:rsid w:val="00820D63"/>
    <w:rsid w:val="008304EE"/>
    <w:rsid w:val="008801A3"/>
    <w:rsid w:val="008C0154"/>
    <w:rsid w:val="008E6759"/>
    <w:rsid w:val="00951213"/>
    <w:rsid w:val="00960BE6"/>
    <w:rsid w:val="009A51E2"/>
    <w:rsid w:val="009B1E88"/>
    <w:rsid w:val="009E7C02"/>
    <w:rsid w:val="00A10A6E"/>
    <w:rsid w:val="00A54A79"/>
    <w:rsid w:val="00A72303"/>
    <w:rsid w:val="00AF4225"/>
    <w:rsid w:val="00B214B9"/>
    <w:rsid w:val="00B25C62"/>
    <w:rsid w:val="00B3210F"/>
    <w:rsid w:val="00B44C3F"/>
    <w:rsid w:val="00B77515"/>
    <w:rsid w:val="00B97007"/>
    <w:rsid w:val="00BC5856"/>
    <w:rsid w:val="00CC60AF"/>
    <w:rsid w:val="00CE1C8E"/>
    <w:rsid w:val="00CF4017"/>
    <w:rsid w:val="00D37CD1"/>
    <w:rsid w:val="00D9302F"/>
    <w:rsid w:val="00DA07B8"/>
    <w:rsid w:val="00DE7540"/>
    <w:rsid w:val="00E61534"/>
    <w:rsid w:val="00E64E85"/>
    <w:rsid w:val="00ED7D5B"/>
    <w:rsid w:val="00EF78BF"/>
    <w:rsid w:val="00F271D5"/>
    <w:rsid w:val="00F30173"/>
    <w:rsid w:val="00F57206"/>
    <w:rsid w:val="00F76E56"/>
    <w:rsid w:val="00FF5CBC"/>
    <w:rsid w:val="011A04D6"/>
    <w:rsid w:val="0D9640D4"/>
    <w:rsid w:val="0F254826"/>
    <w:rsid w:val="0F3D3024"/>
    <w:rsid w:val="10E651FE"/>
    <w:rsid w:val="12EB5464"/>
    <w:rsid w:val="13D83C26"/>
    <w:rsid w:val="14405970"/>
    <w:rsid w:val="15D83CF8"/>
    <w:rsid w:val="15FF0D41"/>
    <w:rsid w:val="196B367C"/>
    <w:rsid w:val="1E753050"/>
    <w:rsid w:val="237B26E8"/>
    <w:rsid w:val="240A0CDC"/>
    <w:rsid w:val="261F3496"/>
    <w:rsid w:val="3344502A"/>
    <w:rsid w:val="34144BCA"/>
    <w:rsid w:val="37862049"/>
    <w:rsid w:val="37E02871"/>
    <w:rsid w:val="37F203B5"/>
    <w:rsid w:val="39482312"/>
    <w:rsid w:val="3A7F517D"/>
    <w:rsid w:val="3EF82555"/>
    <w:rsid w:val="4C7E70B9"/>
    <w:rsid w:val="51D81308"/>
    <w:rsid w:val="54C5015E"/>
    <w:rsid w:val="565E1548"/>
    <w:rsid w:val="575B499B"/>
    <w:rsid w:val="5A906FEE"/>
    <w:rsid w:val="5B33109E"/>
    <w:rsid w:val="5DCA30A5"/>
    <w:rsid w:val="6BD72BA4"/>
    <w:rsid w:val="6EEF2C9E"/>
    <w:rsid w:val="7B6E30F7"/>
    <w:rsid w:val="7C994857"/>
    <w:rsid w:val="7D162C0F"/>
    <w:rsid w:val="7E407AF9"/>
    <w:rsid w:val="7E7D49D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6E5DA8"/>
  <w15:docId w15:val="{80DF0112-50B4-4444-A00C-94DA84F31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paragraph" w:styleId="1">
    <w:name w:val="heading 1"/>
    <w:basedOn w:val="a"/>
    <w:next w:val="a"/>
    <w:autoRedefine/>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qFormat/>
    <w:pPr>
      <w:tabs>
        <w:tab w:val="center" w:pos="4153"/>
        <w:tab w:val="right" w:pos="8306"/>
      </w:tabs>
      <w:snapToGrid w:val="0"/>
      <w:jc w:val="left"/>
    </w:pPr>
    <w:rPr>
      <w:sz w:val="18"/>
      <w:szCs w:val="18"/>
    </w:rPr>
  </w:style>
  <w:style w:type="paragraph" w:styleId="a5">
    <w:name w:val="header"/>
    <w:basedOn w:val="a"/>
    <w:link w:val="a6"/>
    <w:autoRedefine/>
    <w:uiPriority w:val="99"/>
    <w:qFormat/>
    <w:pPr>
      <w:pBdr>
        <w:bottom w:val="single" w:sz="6" w:space="1" w:color="auto"/>
      </w:pBdr>
      <w:tabs>
        <w:tab w:val="center" w:pos="4153"/>
        <w:tab w:val="right" w:pos="8306"/>
      </w:tabs>
      <w:snapToGrid w:val="0"/>
      <w:jc w:val="center"/>
    </w:pPr>
    <w:rPr>
      <w:sz w:val="18"/>
      <w:szCs w:val="18"/>
    </w:rPr>
  </w:style>
  <w:style w:type="character" w:styleId="a7">
    <w:name w:val="page number"/>
    <w:basedOn w:val="a0"/>
    <w:autoRedefine/>
    <w:qFormat/>
  </w:style>
  <w:style w:type="paragraph" w:customStyle="1" w:styleId="Style1">
    <w:name w:val="_Style 1"/>
    <w:basedOn w:val="a"/>
    <w:autoRedefine/>
    <w:qFormat/>
    <w:pPr>
      <w:ind w:firstLineChars="200" w:firstLine="420"/>
    </w:pPr>
  </w:style>
  <w:style w:type="paragraph" w:styleId="a8">
    <w:name w:val="List Paragraph"/>
    <w:basedOn w:val="a"/>
    <w:autoRedefine/>
    <w:qFormat/>
    <w:pPr>
      <w:ind w:firstLineChars="200" w:firstLine="420"/>
    </w:pPr>
  </w:style>
  <w:style w:type="character" w:customStyle="1" w:styleId="a4">
    <w:name w:val="页脚 字符"/>
    <w:basedOn w:val="a0"/>
    <w:link w:val="a3"/>
    <w:autoRedefine/>
    <w:uiPriority w:val="99"/>
    <w:qFormat/>
    <w:rPr>
      <w:rFonts w:ascii="Times New Roman" w:eastAsia="宋体" w:hAnsi="Times New Roman" w:cs="Times New Roman"/>
      <w:kern w:val="2"/>
      <w:sz w:val="18"/>
      <w:szCs w:val="18"/>
    </w:rPr>
  </w:style>
  <w:style w:type="character" w:customStyle="1" w:styleId="a6">
    <w:name w:val="页眉 字符"/>
    <w:basedOn w:val="a0"/>
    <w:link w:val="a5"/>
    <w:autoRedefine/>
    <w:uiPriority w:val="99"/>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237</Words>
  <Characters>1354</Characters>
  <Application>Microsoft Office Word</Application>
  <DocSecurity>0</DocSecurity>
  <Lines>11</Lines>
  <Paragraphs>3</Paragraphs>
  <ScaleCrop>false</ScaleCrop>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小燕 李</cp:lastModifiedBy>
  <cp:revision>8</cp:revision>
  <dcterms:created xsi:type="dcterms:W3CDTF">2024-06-21T02:21:00Z</dcterms:created>
  <dcterms:modified xsi:type="dcterms:W3CDTF">2024-09-27T12:03:00Z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E8A74126643C4DADBA3AB95328642624_13</vt:lpwstr>
  </property>
</Properties>
</file>